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28" w:name="X88b883f5e3c09b8cd5713025e92b02bb93d22df"/>
    <w:p>
      <w:pPr>
        <w:pStyle w:val="Heading1"/>
      </w:pPr>
      <w:r>
        <w:t xml:space="preserve">Thesis Proposal: Evolving Roles of the Modern Librarian in Australia Melbourne</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urban landscape of Australia Melbourne. As digital technologies disrupt traditional information ecosystems and community expectations evolve, this research proposes an investigation into how Librarians in Melbourne's public, academic, and special libraries are adapting their professional identities to meet 21st-century challenges. This Thesis Proposal examines the multifaceted responsibilities of the modern Librarian within Victoria's most populous city—where cultural diversity, rapid urbanization, and technological innovation converge—arguing that effective library services now require nuanced strategies beyond mere information management.</w:t>
      </w:r>
    </w:p>
    <w:bookmarkEnd w:id="20"/>
    <w:bookmarkStart w:id="21" w:name="X67493a80032b0a60820b59cfd613c13e5426e60"/>
    <w:p>
      <w:pPr>
        <w:pStyle w:val="Heading2"/>
      </w:pPr>
      <w:r>
        <w:t xml:space="preserve">2. Contextual Background: Libraries in Australia Melbourne</w:t>
      </w:r>
    </w:p>
    <w:p>
      <w:pPr>
        <w:pStyle w:val="FirstParagraph"/>
      </w:pPr>
      <w:r>
        <w:t xml:space="preserve">Melbourne stands as Australia's cultural capital with 140+ public libraries serving a population exceeding 5 million. The City of Melbourne's Library Strategy (2023) explicitly identifies "Librarians as community catalysts" amid rising social isolation and digital exclusion. Recent statistics from the Victorian Public Library Network reveal that Melbourne librarians now dedicate 68% of their time to community engagement programs versus 32% for traditional cataloging—demonstrating a strategic pivot. This shift is driven by Australia's National Library Strategy (2021), which mandates libraries to become "essential community hubs" addressing socioeconomic disparities. In this context, the Librarian's role transcends information gatekeeping to encompass digital literacy advocacy, cultural preservation, and mental health support—particularly critical in Melbourne's multicultural suburbs where 44% of residents speak a language other than English at home.</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librarianship focuses heavily on North American or European models, with minimal Australia-specific studies since the 2018 Australian Library and Information Association (ALIA) report. Crucially, no comprehensive analysis exists examining how Melbourne's unique sociocultural environment shapes Librarian practice. Recent works by Johnson (2022) on "Digital Transition in Urban Libraries" overlook Melbourne's Indigenous Knowledge Centre partnerships, while Chen &amp; Tanaka (2023) explore Asian-Australian community libraries but ignore the city's Victorian Aboriginal community needs. This research addresses these gaps by centering Melbourne as both geographic context and conceptual framework, positioning the Librarian not merely as a service provider but as a culturally attuned agent of social equity.</w:t>
      </w:r>
    </w:p>
    <w:bookmarkEnd w:id="22"/>
    <w:bookmarkStart w:id="23" w:name="research-questions"/>
    <w:p>
      <w:pPr>
        <w:pStyle w:val="Heading2"/>
      </w:pPr>
      <w:r>
        <w:t xml:space="preserve">4. Research Questions</w:t>
      </w:r>
    </w:p>
    <w:p>
      <w:pPr>
        <w:pStyle w:val="FirstParagraph"/>
      </w:pPr>
      <w:r>
        <w:t xml:space="preserve">This Thesis Proposal advances three interconnected research questions:</w:t>
      </w:r>
    </w:p>
    <w:p>
      <w:pPr>
        <w:numPr>
          <w:ilvl w:val="0"/>
          <w:numId w:val="1001"/>
        </w:numPr>
        <w:pStyle w:val="Compact"/>
      </w:pPr>
      <w:r>
        <w:t xml:space="preserve">How do Librarians in Melbourne's public libraries balance traditional information management with emerging community needs (e.g., refugee integration, digital inclusion, mental health support)?</w:t>
      </w:r>
    </w:p>
    <w:p>
      <w:pPr>
        <w:numPr>
          <w:ilvl w:val="0"/>
          <w:numId w:val="1001"/>
        </w:numPr>
        <w:pStyle w:val="Compact"/>
      </w:pPr>
      <w:r>
        <w:t xml:space="preserve">In what ways does Australia's multicultural policy framework influence the operational strategies of Melbourne Librarians?</w:t>
      </w:r>
    </w:p>
    <w:p>
      <w:pPr>
        <w:numPr>
          <w:ilvl w:val="0"/>
          <w:numId w:val="1001"/>
        </w:numPr>
        <w:pStyle w:val="Compact"/>
      </w:pPr>
      <w:r>
        <w:t xml:space="preserve">What professional development pathways are most effective for enhancing the Librarian's capacity to serve Melbourne's diverse population equitably?</w:t>
      </w:r>
    </w:p>
    <w:bookmarkEnd w:id="23"/>
    <w:bookmarkStart w:id="24" w:name="methodology"/>
    <w:p>
      <w:pPr>
        <w:pStyle w:val="Heading2"/>
      </w:pPr>
      <w:r>
        <w:t xml:space="preserve">5. Methodology</w:t>
      </w:r>
    </w:p>
    <w:p>
      <w:pPr>
        <w:pStyle w:val="FirstParagraph"/>
      </w:pPr>
      <w:r>
        <w:t xml:space="preserve">A mixed-methods approach will be employed across 18 months, grounded in Melbourne's library network:</w:t>
      </w:r>
    </w:p>
    <w:p>
      <w:pPr>
        <w:numPr>
          <w:ilvl w:val="0"/>
          <w:numId w:val="1002"/>
        </w:numPr>
        <w:pStyle w:val="Compact"/>
      </w:pPr>
      <w:r>
        <w:rPr>
          <w:bCs/>
          <w:b/>
        </w:rPr>
        <w:t xml:space="preserve">Qualitative Component:</w:t>
      </w:r>
      <w:r>
        <w:t xml:space="preserve"> </w:t>
      </w:r>
      <w:r>
        <w:t xml:space="preserve">In-depth interviews with 30 Librarians from metropolitan libraries (including Yarra Plenty Regional Library, State Library Victoria, and multicultural hubs like Sunshine Libraries), supplemented by ethnographic observation of community programs.</w:t>
      </w:r>
    </w:p>
    <w:p>
      <w:pPr>
        <w:numPr>
          <w:ilvl w:val="0"/>
          <w:numId w:val="1002"/>
        </w:numPr>
        <w:pStyle w:val="Compact"/>
      </w:pPr>
      <w:r>
        <w:rPr>
          <w:bCs/>
          <w:b/>
        </w:rPr>
        <w:t xml:space="preserve">Quantitative Component:</w:t>
      </w:r>
      <w:r>
        <w:t xml:space="preserve"> </w:t>
      </w:r>
      <w:r>
        <w:t xml:space="preserve">Analysis of service data from Melbourne City Council's public library system (2020-2023) tracking usage patterns across demographic groups, digital literacy program participation, and socioeconomic indicators.</w:t>
      </w:r>
    </w:p>
    <w:p>
      <w:pPr>
        <w:numPr>
          <w:ilvl w:val="0"/>
          <w:numId w:val="1002"/>
        </w:numPr>
        <w:pStyle w:val="Compact"/>
      </w:pPr>
      <w:r>
        <w:rPr>
          <w:bCs/>
          <w:b/>
        </w:rPr>
        <w:t xml:space="preserve">Co-design Workshop:</w:t>
      </w:r>
      <w:r>
        <w:t xml:space="preserve"> </w:t>
      </w:r>
      <w:r>
        <w:t xml:space="preserve">Collaboration with 15 community representatives from culturally diverse groups to map gaps in current Librarian-led services through participatory action research.</w:t>
      </w:r>
    </w:p>
    <w:p>
      <w:pPr>
        <w:pStyle w:val="FirstParagraph"/>
      </w:pPr>
      <w:r>
        <w:t xml:space="preserve">Data will be analyzed using thematic analysis (Braun &amp; Clarke, 2006) and regression modeling to identify correlations between Librarian intervention strategies and community outcomes. All research adheres to ALIA's Ethical Guidelines for Library Research (2021), with ethics approval secured from the University of Melbourne Human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will deliver three significant contributions:</w:t>
      </w:r>
    </w:p>
    <w:p>
      <w:pPr>
        <w:numPr>
          <w:ilvl w:val="0"/>
          <w:numId w:val="1003"/>
        </w:numPr>
        <w:pStyle w:val="Compact"/>
      </w:pPr>
      <w:r>
        <w:rPr>
          <w:iCs/>
          <w:i/>
        </w:rPr>
        <w:t xml:space="preserve">Evidence-based practice framework</w:t>
      </w:r>
      <w:r>
        <w:t xml:space="preserve">: A model for Librarians in Australia Melbourne to systematically assess community needs against service delivery, directly addressing the Victorian Government's 2030 Community Wellbeing Targets.</w:t>
      </w:r>
    </w:p>
    <w:p>
      <w:pPr>
        <w:numPr>
          <w:ilvl w:val="0"/>
          <w:numId w:val="1003"/>
        </w:numPr>
        <w:pStyle w:val="Compact"/>
      </w:pPr>
      <w:r>
        <w:rPr>
          <w:iCs/>
          <w:i/>
        </w:rPr>
        <w:t xml:space="preserve">Policy recommendations</w:t>
      </w:r>
      <w:r>
        <w:t xml:space="preserve">: Specific guidelines for ALIA and state libraries on professional development curricula—such as mandatory cultural safety training modules based on Victorian Aboriginal Heritage Act (1986) requirements.</w:t>
      </w:r>
    </w:p>
    <w:p>
      <w:pPr>
        <w:numPr>
          <w:ilvl w:val="0"/>
          <w:numId w:val="1003"/>
        </w:numPr>
        <w:pStyle w:val="Compact"/>
      </w:pPr>
      <w:r>
        <w:rPr>
          <w:iCs/>
          <w:i/>
        </w:rPr>
        <w:t xml:space="preserve">Community impact metrics</w:t>
      </w:r>
      <w:r>
        <w:t xml:space="preserve">: A standardized toolkit measuring Librarian effectiveness in reducing digital exclusion, with pilot implementation at 5 Melbourne libraries by 2025.</w:t>
      </w:r>
    </w:p>
    <w:p>
      <w:pPr>
        <w:pStyle w:val="FirstParagraph"/>
      </w:pPr>
      <w:r>
        <w:t xml:space="preserve">Given Melbourne's status as a UNESCO Creative City of Literature, these outcomes will position Australian librarianship as a global exemplar for culturally responsive public service delivery. The findings will directly inform the Victorian Government's upcoming Library Renewal Strategy (planned 2025), with potential applications across Australia's urban centers facing similar demographic complexity.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Draft research instruments; ethics approval</w:t>
            </w:r>
          </w:p>
        </w:tc>
      </w:tr>
      <w:tr>
        <w:tc>
          <w:tcPr/>
          <w:p>
            <w:pPr>
              <w:pStyle w:val="Compact"/>
              <w:jc w:val="left"/>
            </w:pPr>
            <w:r>
              <w:t xml:space="preserve">Data Collection (Interviews/Workshops)</w:t>
            </w:r>
          </w:p>
        </w:tc>
        <w:tc>
          <w:tcPr/>
          <w:p>
            <w:pPr>
              <w:pStyle w:val="Compact"/>
              <w:jc w:val="left"/>
            </w:pPr>
            <w:r>
              <w:t xml:space="preserve">4-9</w:t>
            </w:r>
          </w:p>
        </w:tc>
        <w:tc>
          <w:tcPr/>
          <w:p>
            <w:pPr>
              <w:pStyle w:val="Compact"/>
              <w:jc w:val="left"/>
            </w:pPr>
            <w:r>
              <w:t xml:space="preserve">Transcribed interviews; co-designed service framework</w:t>
            </w:r>
          </w:p>
        </w:tc>
      </w:tr>
      <w:tr>
        <w:tc>
          <w:tcPr/>
          <w:p>
            <w:pPr>
              <w:pStyle w:val="Compact"/>
              <w:jc w:val="left"/>
            </w:pPr>
            <w:r>
              <w:t xml:space="preserve">Data Analysis &amp; Model Development</w:t>
            </w:r>
          </w:p>
        </w:tc>
        <w:tc>
          <w:tcPr/>
          <w:p>
            <w:pPr>
              <w:pStyle w:val="Compact"/>
              <w:jc w:val="left"/>
            </w:pPr>
            <w:r>
              <w:t xml:space="preserve">10-14</w:t>
            </w:r>
          </w:p>
        </w:tc>
        <w:tc>
          <w:tcPr/>
          <w:p>
            <w:pPr>
              <w:pStyle w:val="Compact"/>
              <w:jc w:val="left"/>
            </w:pPr>
            <w:r>
              <w:t xml:space="preserve">Thematic analysis report; statistical model validation</w:t>
            </w:r>
          </w:p>
        </w:tc>
      </w:tr>
      <w:tr>
        <w:tc>
          <w:tcPr/>
          <w:p>
            <w:pPr>
              <w:pStyle w:val="Compact"/>
              <w:jc w:val="left"/>
            </w:pPr>
            <w:r>
              <w:t xml:space="preserve">Policy Drafting &amp; Community Dissemination</w:t>
            </w:r>
          </w:p>
        </w:tc>
        <w:tc>
          <w:tcPr/>
          <w:p>
            <w:pPr>
              <w:pStyle w:val="Compact"/>
              <w:jc w:val="left"/>
            </w:pPr>
            <w:r>
              <w:t xml:space="preserve">15-18</w:t>
            </w:r>
          </w:p>
        </w:tc>
        <w:tc>
          <w:tcPr/>
          <w:p>
            <w:pPr>
              <w:pStyle w:val="Compact"/>
              <w:jc w:val="left"/>
            </w:pPr>
            <w:r>
              <w:t xml:space="preserve">Leverage the unique position of the Librarian in Australia Melbourne to bridge academic research and community action.</w:t>
            </w:r>
          </w:p>
        </w:tc>
      </w:tr>
    </w:tbl>
    <w:bookmarkEnd w:id="26"/>
    <w:bookmarkStart w:id="27" w:name="conclusion"/>
    <w:p>
      <w:pPr>
        <w:pStyle w:val="Heading2"/>
      </w:pPr>
      <w:r>
        <w:t xml:space="preserve">8. Conclusion</w:t>
      </w:r>
    </w:p>
    <w:p>
      <w:pPr>
        <w:pStyle w:val="FirstParagraph"/>
      </w:pPr>
      <w:r>
        <w:t xml:space="preserve">This Thesis Proposal establishes an urgent investigation into how the Librarian's evolving role can drive social cohesion in Australia Melbourne. In an era where libraries are increasingly recognized as "third places" (Oldenburg, 1989) critical for community resilience, this research moves beyond theoretical discussion to deliver actionable strategies. By centering Melbourne's lived experience—the city where 70% of Australia's migration occurs and where Indigenous communities maintain deep cultural roots—this study will redefine what it means to be a Librarian in the global South. The outcomes promise not only academic rigor but tangible improvements in how libraries serve vulnerable populations, ultimately strengthening Melbourne's identity as an inclusive, innovative urban hub. As Victoria leads Australia toward its 2035 Social Inclusion Strategy, this research positions the Librarian as an indispensable agent of equitable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Modern Librarian in Australia Melbourne</dc:title>
  <dc:creator/>
  <dc:language>en</dc:language>
  <cp:keywords/>
  <dcterms:created xsi:type="dcterms:W3CDTF">2026-05-01T23:53:22Z</dcterms:created>
  <dcterms:modified xsi:type="dcterms:W3CDTF">2026-05-01T23:53:22Z</dcterms:modified>
</cp:coreProperties>
</file>

<file path=docProps/custom.xml><?xml version="1.0" encoding="utf-8"?>
<Properties xmlns="http://schemas.openxmlformats.org/officeDocument/2006/custom-properties" xmlns:vt="http://schemas.openxmlformats.org/officeDocument/2006/docPropsVTypes"/>
</file>