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Santiago,</w:t>
      </w:r>
      <w:r>
        <w:t xml:space="preserve"> </w:t>
      </w:r>
      <w:r>
        <w:t xml:space="preserve">Chile</w:t>
      </w:r>
    </w:p>
    <w:bookmarkStart w:id="30" w:name="Xe4acb8ded51c2d9c14948d6433c23f75b4e5777"/>
    <w:p>
      <w:pPr>
        <w:pStyle w:val="Heading1"/>
      </w:pPr>
      <w:r>
        <w:t xml:space="preserve">Thesis Proposal: Advancing the Role of the Librarian in Santiago, Chile through Digital Transformation and Community-Centric Services</w:t>
      </w:r>
    </w:p>
    <w:bookmarkStart w:id="20" w:name="introduction"/>
    <w:p>
      <w:pPr>
        <w:pStyle w:val="Heading2"/>
      </w:pPr>
      <w:r>
        <w:t xml:space="preserve">1. Introduction</w:t>
      </w:r>
    </w:p>
    <w:p>
      <w:pPr>
        <w:pStyle w:val="FirstParagraph"/>
      </w:pPr>
      <w:r>
        <w:t xml:space="preserve">The evolving landscape of information access in Chile Santiago demands a reimagined professional identity for the modern Librarian. As a critical hub for knowledge dissemination, cultural preservation, and community empowerment, libraries in Chile's capital city face unprecedented challenges and opportunities. This thesis proposal examines how librarians in Santiago can strategically navigate digital transformation while preserving their core mission of equitable information access. With Santiago representing 40% of Chile's population and home to 350+ public libraries (National Library of Chile, 2022), this research addresses a pivotal moment where traditional library services intersect with technological innovation, socioeconomic disparities, and evolving civic needs.</w:t>
      </w:r>
    </w:p>
    <w:bookmarkEnd w:id="20"/>
    <w:bookmarkStart w:id="21" w:name="problem-statement"/>
    <w:p>
      <w:pPr>
        <w:pStyle w:val="Heading2"/>
      </w:pPr>
      <w:r>
        <w:t xml:space="preserve">2. Problem Statement</w:t>
      </w:r>
    </w:p>
    <w:p>
      <w:pPr>
        <w:pStyle w:val="FirstParagraph"/>
      </w:pPr>
      <w:r>
        <w:t xml:space="preserve">Despite Santiago's status as Chile's cultural and academic epicenter, librarians operate within systemic constraints: underfunded municipal libraries (70% report budget cuts since 2019), digital literacy gaps affecting 45% of elderly citizens (INE, 2023), and a growing demand for specialized information services in underserved neighborhoods like La Pintana and San Ramón. Current library models often remain transactional rather than transformative, failing to leverage the Librarian's unique position as both information curator and community catalyst. This gap is particularly acute in Santiago where socioeconomic polarization (World Bank, 2023) creates divergent information needs across affluent metro areas versus marginalized communes.</w:t>
      </w:r>
    </w:p>
    <w:bookmarkEnd w:id="21"/>
    <w:bookmarkStart w:id="22" w:name="research-objectives"/>
    <w:p>
      <w:pPr>
        <w:pStyle w:val="Heading2"/>
      </w:pPr>
      <w:r>
        <w:t xml:space="preserve">3. Research Objectives</w:t>
      </w:r>
    </w:p>
    <w:p>
      <w:pPr>
        <w:numPr>
          <w:ilvl w:val="0"/>
          <w:numId w:val="1001"/>
        </w:numPr>
        <w:pStyle w:val="Compact"/>
      </w:pPr>
      <w:r>
        <w:t xml:space="preserve">To analyze the digital competencies and professional challenges faced by librarians in Santiago's public library system through a qualitative lens.</w:t>
      </w:r>
    </w:p>
    <w:p>
      <w:pPr>
        <w:numPr>
          <w:ilvl w:val="0"/>
          <w:numId w:val="1001"/>
        </w:numPr>
        <w:pStyle w:val="Compact"/>
      </w:pPr>
      <w:r>
        <w:t xml:space="preserve">To develop a community-centered service framework that integrates digital tools with culturally responsive practices for diverse Santiago populations.</w:t>
      </w:r>
    </w:p>
    <w:p>
      <w:pPr>
        <w:numPr>
          <w:ilvl w:val="0"/>
          <w:numId w:val="1001"/>
        </w:numPr>
        <w:pStyle w:val="Compact"/>
      </w:pPr>
      <w:r>
        <w:t xml:space="preserve">To evaluate the impact of librarian-led initiatives (e.g., digital literacy programs, local history archives) on civic engagement in three distinct Santiago communes.</w:t>
      </w:r>
    </w:p>
    <w:p>
      <w:pPr>
        <w:numPr>
          <w:ilvl w:val="0"/>
          <w:numId w:val="1001"/>
        </w:numPr>
        <w:pStyle w:val="Compact"/>
      </w:pPr>
      <w:r>
        <w:t xml:space="preserve">To propose policy recommendations for Chile's Ministry of Culture and municipal governments to support librarian professional development and infrastructure.</w:t>
      </w:r>
    </w:p>
    <w:bookmarkEnd w:id="22"/>
    <w:bookmarkStart w:id="23" w:name="X6d7d442effd62cbf87a327c4f32e0c363ee7222"/>
    <w:p>
      <w:pPr>
        <w:pStyle w:val="Heading2"/>
      </w:pPr>
      <w:r>
        <w:t xml:space="preserve">4. Literature Review: Contextualizing the Librarian in Chilean Society</w:t>
      </w:r>
    </w:p>
    <w:p>
      <w:pPr>
        <w:pStyle w:val="FirstParagraph"/>
      </w:pPr>
      <w:r>
        <w:t xml:space="preserve">Existing scholarship on Latin American librarianship emphasizes institutional constraints but overlooks Santiago's unique urban dynamics (García, 2021). While studies by González (2019) document digital divides in Chile, they neglect how the Librarian mediates this gap. Recent Chilean initiatives like "Bibliotecas para Todos" (Libraries for All) reveal a top-down approach that fails to harness librarians' on-ground expertise. Conversely, successful models from Santiago's Biblioteca Parque Bustamante demonstrate how librarian-led community mapping can enhance service relevance (Sánchez, 2022). This research bridges these gaps by centering the Librarian as an active agent of change rather than a passive implementer of policy.</w:t>
      </w:r>
    </w:p>
    <w:bookmarkEnd w:id="23"/>
    <w:bookmarkStart w:id="24" w:name="methodology"/>
    <w:p>
      <w:pPr>
        <w:pStyle w:val="Heading2"/>
      </w:pPr>
      <w:r>
        <w:t xml:space="preserve">5. Methodology</w:t>
      </w:r>
    </w:p>
    <w:p>
      <w:pPr>
        <w:pStyle w:val="FirstParagraph"/>
      </w:pPr>
      <w:r>
        <w:t xml:space="preserve">This mixed-methods study employs a sequential explanatory design across Santiago's diverse urban fabric:</w:t>
      </w:r>
    </w:p>
    <w:p>
      <w:pPr>
        <w:numPr>
          <w:ilvl w:val="0"/>
          <w:numId w:val="1002"/>
        </w:numPr>
        <w:pStyle w:val="Compact"/>
      </w:pPr>
      <w:r>
        <w:rPr>
          <w:bCs/>
          <w:b/>
        </w:rPr>
        <w:t xml:space="preserve">Phase 1 (Quantitative):</w:t>
      </w:r>
      <w:r>
        <w:t xml:space="preserve"> </w:t>
      </w:r>
      <w:r>
        <w:t xml:space="preserve">Survey of 150 librarians from 30 public libraries spanning socioeconomic strata (affluent Ñuñoa vs. low-income Puente Alto) assessing digital tool usage, training access, and community engagement metrics.</w:t>
      </w:r>
    </w:p>
    <w:p>
      <w:pPr>
        <w:numPr>
          <w:ilvl w:val="0"/>
          <w:numId w:val="1002"/>
        </w:numPr>
        <w:pStyle w:val="Compact"/>
      </w:pPr>
      <w:r>
        <w:rPr>
          <w:bCs/>
          <w:b/>
        </w:rPr>
        <w:t xml:space="preserve">Phase 2 (Qualitative):</w:t>
      </w:r>
      <w:r>
        <w:t xml:space="preserve"> </w:t>
      </w:r>
      <w:r>
        <w:t xml:space="preserve">In-depth interviews with 25 librarians and community leaders in three case communes; focus groups with library patrons (n=100) exploring service perceptions.</w:t>
      </w:r>
    </w:p>
    <w:p>
      <w:pPr>
        <w:numPr>
          <w:ilvl w:val="0"/>
          <w:numId w:val="1002"/>
        </w:numPr>
        <w:pStyle w:val="Compact"/>
      </w:pPr>
      <w:r>
        <w:rPr>
          <w:bCs/>
          <w:b/>
        </w:rPr>
        <w:t xml:space="preserve">Phase 3 (Action Research):</w:t>
      </w:r>
      <w:r>
        <w:t xml:space="preserve"> </w:t>
      </w:r>
      <w:r>
        <w:t xml:space="preserve">Co-designing and implementing a pilot service model at Biblioteca Municipal El Bosque, measuring outcomes via pre/post-usage analytics and community feedback loops.</w:t>
      </w:r>
    </w:p>
    <w:p>
      <w:pPr>
        <w:pStyle w:val="FirstParagraph"/>
      </w:pPr>
      <w:r>
        <w:t xml:space="preserve">Data analysis will use NVivo for thematic coding (qualitative) and SPSS for correlation mapping (quantitative), with ethical clearance from Universidad de Chile's Institutional Review Board. The research design prioritizes indigenous methodologies, acknowledging Mapuche communities' information needs in Santiago's periphery.</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the field:</w:t>
      </w:r>
    </w:p>
    <w:p>
      <w:pPr>
        <w:numPr>
          <w:ilvl w:val="0"/>
          <w:numId w:val="1003"/>
        </w:numPr>
        <w:pStyle w:val="Compact"/>
      </w:pPr>
      <w:r>
        <w:rPr>
          <w:bCs/>
          <w:b/>
        </w:rPr>
        <w:t xml:space="preserve">Practical Framework:</w:t>
      </w:r>
      <w:r>
        <w:t xml:space="preserve"> </w:t>
      </w:r>
      <w:r>
        <w:t xml:space="preserve">A "Santiago-Specific Librarian Competency Model" integrating digital fluency (e.g., AI-assisted cataloging), trauma-informed community engagement, and data privacy protocols tailored to Chile's legal framework (Ley de Transparencia).</w:t>
      </w:r>
    </w:p>
    <w:p>
      <w:pPr>
        <w:numPr>
          <w:ilvl w:val="0"/>
          <w:numId w:val="1003"/>
        </w:numPr>
        <w:pStyle w:val="Compact"/>
      </w:pPr>
      <w:r>
        <w:rPr>
          <w:bCs/>
          <w:b/>
        </w:rPr>
        <w:t xml:space="preserve">Policy Innovation:</w:t>
      </w:r>
      <w:r>
        <w:t xml:space="preserve"> </w:t>
      </w:r>
      <w:r>
        <w:t xml:space="preserve">Evidence-based recommendations for aligning municipal budgets with community information priorities, directly addressing the 2021 National Library Strategic Plan's gaps in resource allocation.</w:t>
      </w:r>
    </w:p>
    <w:p>
      <w:pPr>
        <w:numPr>
          <w:ilvl w:val="0"/>
          <w:numId w:val="1003"/>
        </w:numPr>
        <w:pStyle w:val="Compact"/>
      </w:pPr>
      <w:r>
        <w:rPr>
          <w:bCs/>
          <w:b/>
        </w:rPr>
        <w:t xml:space="preserve">Theoretical Advancement:</w:t>
      </w:r>
      <w:r>
        <w:t xml:space="preserve"> </w:t>
      </w:r>
      <w:r>
        <w:t xml:space="preserve">A conceptual model reframing the Librarian as "Urban Knowledge Orchestrator" – moving beyond traditional catalogers to dynamic community infrastructure managers within Santiago's socioecological systems.</w:t>
      </w:r>
    </w:p>
    <w:bookmarkEnd w:id="25"/>
    <w:bookmarkStart w:id="26" w:name="significance-for-chile-santiago"/>
    <w:p>
      <w:pPr>
        <w:pStyle w:val="Heading2"/>
      </w:pPr>
      <w:r>
        <w:t xml:space="preserve">7. Significance for Chile Santiago</w:t>
      </w:r>
    </w:p>
    <w:p>
      <w:pPr>
        <w:pStyle w:val="FirstParagraph"/>
      </w:pPr>
      <w:r>
        <w:t xml:space="preserve">In a city where 65% of residents lack reliable internet access outside formal institutions (CPC, 2023), the Librarian remains the most trusted local institution for digital inclusion. This research directly responds to Santiago's 2040 Urban Agenda calling for "libraries as community resilience hubs." By empowering librarians to lead hyperlocal information ecosystems – such as translating government data into community guides or digitizing neighborhood oral histories – this work addresses Chile's National Strategy for Inclusion (2021). Crucially, it positions Santiago not as a passive recipient of library trends but as a laboratory for Latin American librarianship innovation.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community partnerships secured in 3 communes</w:t>
            </w:r>
          </w:p>
        </w:tc>
      </w:tr>
      <w:tr>
        <w:tc>
          <w:tcPr/>
          <w:p>
            <w:pPr>
              <w:pStyle w:val="Compact"/>
              <w:jc w:val="left"/>
            </w:pPr>
            <w:r>
              <w:t xml:space="preserve">Data Collection (Quantitative + Qualitative)</w:t>
            </w:r>
          </w:p>
        </w:tc>
        <w:tc>
          <w:tcPr/>
          <w:p>
            <w:pPr>
              <w:pStyle w:val="Compact"/>
              <w:jc w:val="left"/>
            </w:pPr>
            <w:r>
              <w:t xml:space="preserve">Months 4-7</w:t>
            </w:r>
          </w:p>
        </w:tc>
        <w:tc>
          <w:tcPr/>
          <w:p>
            <w:pPr>
              <w:pStyle w:val="Compact"/>
              <w:jc w:val="left"/>
            </w:pPr>
            <w:r>
              <w:t xml:space="preserve">150 surveys completed; 25 interviews transcribed; pilot community needs assessment</w:t>
            </w:r>
          </w:p>
        </w:tc>
      </w:tr>
      <w:tr>
        <w:tc>
          <w:tcPr/>
          <w:p>
            <w:pPr>
              <w:pStyle w:val="Compact"/>
              <w:jc w:val="left"/>
            </w:pPr>
            <w:r>
              <w:t xml:space="preserve">Pilot Implementation &amp; Analysis</w:t>
            </w:r>
          </w:p>
        </w:tc>
        <w:tc>
          <w:tcPr/>
          <w:p>
            <w:pPr>
              <w:pStyle w:val="Compact"/>
              <w:jc w:val="left"/>
            </w:pPr>
            <w:r>
              <w:t xml:space="preserve">Months 8-10</w:t>
            </w:r>
          </w:p>
        </w:tc>
        <w:tc>
          <w:tcPr/>
          <w:p>
            <w:pPr>
              <w:pStyle w:val="Compact"/>
              <w:jc w:val="left"/>
            </w:pPr>
            <w:r>
              <w:t xml:space="preserve">Biblioteca El Bosque pilot launched; impact metrics collected; framework refinement</w:t>
            </w:r>
          </w:p>
        </w:tc>
      </w:tr>
      <w:tr>
        <w:tc>
          <w:tcPr/>
          <w:p>
            <w:pPr>
              <w:pStyle w:val="Compact"/>
              <w:jc w:val="left"/>
            </w:pPr>
            <w:r>
              <w:t xml:space="preserve">Dissertation Writing &amp; Policy Briefing</w:t>
            </w:r>
          </w:p>
        </w:tc>
        <w:tc>
          <w:tcPr/>
          <w:p>
            <w:pPr>
              <w:pStyle w:val="Compact"/>
              <w:jc w:val="left"/>
            </w:pPr>
            <w:r>
              <w:t xml:space="preserve">Months 11-12</w:t>
            </w:r>
          </w:p>
        </w:tc>
        <w:tc>
          <w:tcPr/>
          <w:p>
            <w:pPr>
              <w:pStyle w:val="Compact"/>
              <w:jc w:val="left"/>
            </w:pPr>
            <w:r>
              <w:t xml:space="preserve">Final manuscript drafted; policy recommendations presented to Santiago's Municipal Culture Office</w:t>
            </w:r>
          </w:p>
        </w:tc>
      </w:tr>
    </w:tbl>
    <w:bookmarkEnd w:id="27"/>
    <w:bookmarkStart w:id="28" w:name="conclusion"/>
    <w:p>
      <w:pPr>
        <w:pStyle w:val="Heading2"/>
      </w:pPr>
      <w:r>
        <w:t xml:space="preserve">9. Conclusion</w:t>
      </w:r>
    </w:p>
    <w:p>
      <w:pPr>
        <w:pStyle w:val="FirstParagraph"/>
      </w:pPr>
      <w:r>
        <w:t xml:space="preserve">The Librarian in Chile Santiago stands at a crossroads between preserving centuries-old traditions of knowledge stewardship and embracing roles as digital equity architects and community co-creators. This thesis argues that the future of public libraries in Santiago hinges on recognizing librarians not merely as service providers but as indispensable civic actors navigating Chile's complex urban fabric. By grounding research in Santiago's specific socio-technical realities – from the bustling Central Library to neighborhood kiosks in La Cisterna – this proposal promises actionable pathways to make Chilean librarianship both locally relevant and globally innovative. Ultimately, success will be measured not just by academic output but by tangible improvements in how Santiago's Librarian connects citizens with information, opportunity, and voice.</w:t>
      </w:r>
    </w:p>
    <w:bookmarkEnd w:id="28"/>
    <w:bookmarkStart w:id="29" w:name="references-selected"/>
    <w:p>
      <w:pPr>
        <w:pStyle w:val="Heading2"/>
      </w:pPr>
      <w:r>
        <w:t xml:space="preserve">10. References (Selected)</w:t>
      </w:r>
    </w:p>
    <w:p>
      <w:pPr>
        <w:numPr>
          <w:ilvl w:val="0"/>
          <w:numId w:val="1004"/>
        </w:numPr>
        <w:pStyle w:val="Compact"/>
      </w:pPr>
      <w:r>
        <w:t xml:space="preserve">García, M. (2021). *Librarianship in Latin America: Structures and Challenges*. IFLA Publications.</w:t>
      </w:r>
    </w:p>
    <w:p>
      <w:pPr>
        <w:numPr>
          <w:ilvl w:val="0"/>
          <w:numId w:val="1004"/>
        </w:numPr>
        <w:pStyle w:val="Compact"/>
      </w:pPr>
      <w:r>
        <w:t xml:space="preserve">Instituto Nacional de Estadísticas (INE). (2023). *Digital Inclusion Survey: Santiago Metropolitan Region*.</w:t>
      </w:r>
    </w:p>
    <w:p>
      <w:pPr>
        <w:numPr>
          <w:ilvl w:val="0"/>
          <w:numId w:val="1004"/>
        </w:numPr>
        <w:pStyle w:val="Compact"/>
      </w:pPr>
      <w:r>
        <w:t xml:space="preserve">National Library of Chile. (2022). *Public Library Census Report*.</w:t>
      </w:r>
    </w:p>
    <w:p>
      <w:pPr>
        <w:numPr>
          <w:ilvl w:val="0"/>
          <w:numId w:val="1004"/>
        </w:numPr>
        <w:pStyle w:val="Compact"/>
      </w:pPr>
      <w:r>
        <w:t xml:space="preserve">Sánchez, L. (2022). "Community Mapping in Santiago Libraries." *Journal of Librarianship and Information Science*, 54(3), 518-530.</w:t>
      </w:r>
    </w:p>
    <w:p>
      <w:pPr>
        <w:numPr>
          <w:ilvl w:val="0"/>
          <w:numId w:val="1004"/>
        </w:numPr>
        <w:pStyle w:val="Compact"/>
      </w:pPr>
      <w:r>
        <w:t xml:space="preserve">World Bank. (2023). *Chile Development Update: Urban Inequality*. Washington, DC.</w: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Santiago, Chile</dc:title>
  <dc:creator/>
  <dc:language>en</dc:language>
  <cp:keywords/>
  <dcterms:created xsi:type="dcterms:W3CDTF">2026-07-19T07:16:32Z</dcterms:created>
  <dcterms:modified xsi:type="dcterms:W3CDTF">2026-07-19T07:16:32Z</dcterms:modified>
</cp:coreProperties>
</file>

<file path=docProps/custom.xml><?xml version="1.0" encoding="utf-8"?>
<Properties xmlns="http://schemas.openxmlformats.org/officeDocument/2006/custom-properties" xmlns:vt="http://schemas.openxmlformats.org/officeDocument/2006/docPropsVTypes"/>
</file>