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Bogotá's</w:t>
      </w:r>
      <w:r>
        <w:t xml:space="preserve"> </w:t>
      </w:r>
      <w:r>
        <w:t xml:space="preserve">Information</w:t>
      </w:r>
      <w:r>
        <w:t xml:space="preserve"> </w:t>
      </w:r>
      <w:r>
        <w:t xml:space="preserve">Ecosystem</w:t>
      </w:r>
    </w:p>
    <w:bookmarkStart w:id="28" w:name="X5562791c3a32c0f45f96e7de6b9a3b9c3bdde7f"/>
    <w:p>
      <w:pPr>
        <w:pStyle w:val="Heading1"/>
      </w:pPr>
      <w:r>
        <w:t xml:space="preserve">Thesis Proposal: The Transformative Role of Librarians in Advancing Digital Equity and Community Engagement in Colombia Bogotá</w:t>
      </w:r>
    </w:p>
    <w:bookmarkStart w:id="20" w:name="abstract"/>
    <w:p>
      <w:pPr>
        <w:pStyle w:val="Heading2"/>
      </w:pPr>
      <w:r>
        <w:t xml:space="preserve">Abstract</w:t>
      </w:r>
    </w:p>
    <w:p>
      <w:pPr>
        <w:pStyle w:val="FirstParagraph"/>
      </w:pPr>
      <w:r>
        <w:t xml:space="preserve">This thesis proposal addresses a critical gap in the professional development and societal contribution of librarians within the dynamic urban context of Colombia Bogotá. With rapid digitalization, socio-economic disparities, and evolving educational demands, librarians in Bogotá’s public and academic libraries face unprecedented challenges requiring adaptive strategies. This study examines how</w:t>
      </w:r>
      <w:r>
        <w:t xml:space="preserve"> </w:t>
      </w:r>
      <w:r>
        <w:rPr>
          <w:bCs/>
          <w:b/>
        </w:rPr>
        <w:t xml:space="preserve">Librarian</w:t>
      </w:r>
      <w:r>
        <w:t xml:space="preserve"> </w:t>
      </w:r>
      <w:r>
        <w:t xml:space="preserve">professionals in Colombia Bogotá are redefining their roles to bridge the digital divide, support community resilience, and foster inclusive knowledge access. Through mixed-methods research involving 30 librarians across 15 institutions in diverse Bogotá districts (e.g., Ciudad Bolívar, Chapinero, Kennedy), this proposal outlines a framework for enhancing librarian competencies aligned with Colombia’s National Library Policy and Bogotá’s municipal digital initiatives. The research directly responds to the urgent need for evidence-based strategies to empower</w:t>
      </w:r>
      <w:r>
        <w:t xml:space="preserve"> </w:t>
      </w:r>
      <w:r>
        <w:rPr>
          <w:bCs/>
          <w:b/>
        </w:rPr>
        <w:t xml:space="preserve">Librarian</w:t>
      </w:r>
      <w:r>
        <w:t xml:space="preserve">s as catalysts for social inclusion in one of Latin America’s most populous urban centers.</w:t>
      </w:r>
    </w:p>
    <w:bookmarkEnd w:id="20"/>
    <w:bookmarkStart w:id="21" w:name="Xed3f56298c7e3d7d2a95b0070c9b35a83879a8e"/>
    <w:p>
      <w:pPr>
        <w:pStyle w:val="Heading2"/>
      </w:pPr>
      <w:r>
        <w:t xml:space="preserve">1. Introduction: Contextualizing the Librarian in Colombia Bogotá</w:t>
      </w:r>
    </w:p>
    <w:p>
      <w:pPr>
        <w:pStyle w:val="FirstParagraph"/>
      </w:pPr>
      <w:r>
        <w:t xml:space="preserve">Bogotá, as Colombia’s political, economic, and cultural hub with over 8 million residents, presents a microcosm of national challenges in information access. Despite initiatives like the 2018 National Library Law (Ley 1974), Bogotá’s public libraries—serving marginalized neighborhoods with limited internet access—struggle with outdated infrastructure and staff shortages. Simultaneously, academic libraries at institutions like Universidad Nacional de Colombia and Universidad Javeriana face pressure to integrate emerging technologies while maintaining traditional reference services. The</w:t>
      </w:r>
      <w:r>
        <w:t xml:space="preserve"> </w:t>
      </w:r>
      <w:r>
        <w:rPr>
          <w:bCs/>
          <w:b/>
        </w:rPr>
        <w:t xml:space="preserve">Librarian</w:t>
      </w:r>
      <w:r>
        <w:t xml:space="preserve"> </w:t>
      </w:r>
      <w:r>
        <w:t xml:space="preserve">profession in Colombia Bogotá is thus at a crossroads: from custodians of physical collections to digital navigators, community liaisons, and data literacy trainers. This shift demands a systematic investigation into how</w:t>
      </w:r>
      <w:r>
        <w:t xml:space="preserve"> </w:t>
      </w:r>
      <w:r>
        <w:rPr>
          <w:bCs/>
          <w:b/>
        </w:rPr>
        <w:t xml:space="preserve">Librarian</w:t>
      </w:r>
      <w:r>
        <w:t xml:space="preserve">s are adapting their practices to serve Bogotá’s diverse populations (including displaced communities and low-income households), making this</w:t>
      </w:r>
      <w:r>
        <w:t xml:space="preserve"> </w:t>
      </w:r>
      <w:r>
        <w:rPr>
          <w:bCs/>
          <w:b/>
        </w:rPr>
        <w:t xml:space="preserve">Thesis Proposal</w:t>
      </w:r>
      <w:r>
        <w:t xml:space="preserve"> </w:t>
      </w:r>
      <w:r>
        <w:t xml:space="preserve">both timely and necessary for Colombia’s educational landscape.</w:t>
      </w:r>
    </w:p>
    <w:bookmarkEnd w:id="21"/>
    <w:bookmarkStart w:id="22" w:name="problem-statement"/>
    <w:p>
      <w:pPr>
        <w:pStyle w:val="Heading2"/>
      </w:pPr>
      <w:r>
        <w:t xml:space="preserve">2. Problem Statement</w:t>
      </w:r>
    </w:p>
    <w:p>
      <w:pPr>
        <w:pStyle w:val="FirstParagraph"/>
      </w:pPr>
      <w:r>
        <w:t xml:space="preserve">In Bogotá, 45% of the population lives below the poverty line (DANE, 2023), exacerbating digital exclusion in neighborhoods like San Cristóbal and Engativá. Public libraries—often the sole free-access digital hubs—lack librarians trained in contextualized technology support for elderly users, refugees, or youth from informal settlements. Meanwhile, academic</w:t>
      </w:r>
      <w:r>
        <w:t xml:space="preserve"> </w:t>
      </w:r>
      <w:r>
        <w:rPr>
          <w:bCs/>
          <w:b/>
        </w:rPr>
        <w:t xml:space="preserve">Librarian</w:t>
      </w:r>
      <w:r>
        <w:t xml:space="preserve">s grapple with limited resources to develop multilingual digital literacy programs aligned with Colombia’s SDG 4 (Quality Education). This disconnect between community needs and librarian competencies risks deepening Bogotá’s knowledge gap. Crucially, no recent Colombian study has mapped the specific professional development needs of</w:t>
      </w:r>
      <w:r>
        <w:t xml:space="preserve"> </w:t>
      </w:r>
      <w:r>
        <w:rPr>
          <w:bCs/>
          <w:b/>
        </w:rPr>
        <w:t xml:space="preserve">Librarian</w:t>
      </w:r>
      <w:r>
        <w:t xml:space="preserve">s across Bogotá’s varied institutional settings (public, academic, special libraries), rendering current training programs misaligned with local realities.</w:t>
      </w:r>
    </w:p>
    <w:bookmarkEnd w:id="22"/>
    <w:bookmarkStart w:id="23" w:name="Xf698fa5c00f58a9f80439c1dd85386d61f2be40"/>
    <w:p>
      <w:pPr>
        <w:pStyle w:val="Heading2"/>
      </w:pPr>
      <w:r>
        <w:t xml:space="preserve">3. Literature Review: Gaps in Colombian Context</w:t>
      </w:r>
    </w:p>
    <w:p>
      <w:pPr>
        <w:pStyle w:val="FirstParagraph"/>
      </w:pPr>
      <w:r>
        <w:t xml:space="preserve">Global literature emphasizes the librarian as a "community architect" (Purves &amp; Breslin, 2021), yet Colombian scholarship remains focused on infrastructure over professional capacity (Gómez, 2020). Studies by the National Library and Information System (SNIB) acknowledge Bogotá’s digital divide but neglect frontline</w:t>
      </w:r>
      <w:r>
        <w:t xml:space="preserve"> </w:t>
      </w:r>
      <w:r>
        <w:rPr>
          <w:bCs/>
          <w:b/>
        </w:rPr>
        <w:t xml:space="preserve">Librarian</w:t>
      </w:r>
      <w:r>
        <w:t xml:space="preserve"> </w:t>
      </w:r>
      <w:r>
        <w:t xml:space="preserve">experiences. Local research by Cárdenas &amp; Ramírez (2019) highlights librarian frustration in "Bogotá without Digital Hubs," yet offers no actionable model for skill development. This</w:t>
      </w:r>
      <w:r>
        <w:t xml:space="preserve"> </w:t>
      </w:r>
      <w:r>
        <w:rPr>
          <w:bCs/>
          <w:b/>
        </w:rPr>
        <w:t xml:space="preserve">Thesis Proposal</w:t>
      </w:r>
      <w:r>
        <w:t xml:space="preserve"> </w:t>
      </w:r>
      <w:r>
        <w:t xml:space="preserve">bridges this gap by centering Bogotá-specific data to propose a competency framework prioritizing equity, cultural humility, and civic engagement—values critical for Colombia’s post-conflict reconciliation and urban sustainability.</w:t>
      </w:r>
    </w:p>
    <w:bookmarkEnd w:id="23"/>
    <w:bookmarkStart w:id="24" w:name="research-objectives"/>
    <w:p>
      <w:pPr>
        <w:pStyle w:val="Heading2"/>
      </w:pPr>
      <w:r>
        <w:t xml:space="preserve">4. Research Objectives</w:t>
      </w:r>
    </w:p>
    <w:p>
      <w:pPr>
        <w:numPr>
          <w:ilvl w:val="0"/>
          <w:numId w:val="1001"/>
        </w:numPr>
        <w:pStyle w:val="Compact"/>
      </w:pPr>
      <w:r>
        <w:t xml:space="preserve">To analyze current job descriptions, training gaps, and daily challenges faced by</w:t>
      </w:r>
      <w:r>
        <w:t xml:space="preserve"> </w:t>
      </w:r>
      <w:r>
        <w:rPr>
          <w:bCs/>
          <w:b/>
        </w:rPr>
        <w:t xml:space="preserve">Librarian</w:t>
      </w:r>
      <w:r>
        <w:t xml:space="preserve">s in 15 Bogotá institutions (7 public libraries under the Secretaría de Cultura, Educación y Deporte; 5 academic libraries; 3 special collections).</w:t>
      </w:r>
    </w:p>
    <w:p>
      <w:pPr>
        <w:numPr>
          <w:ilvl w:val="0"/>
          <w:numId w:val="1001"/>
        </w:numPr>
        <w:pStyle w:val="Compact"/>
      </w:pPr>
      <w:r>
        <w:t xml:space="preserve">To co-create a competency framework with Bogotá librarians, emphasizing digital literacy for vulnerable groups (e.g., Afro-Colombian communities in La Candelaria, Indigenous populations in Usme).</w:t>
      </w:r>
    </w:p>
    <w:p>
      <w:pPr>
        <w:numPr>
          <w:ilvl w:val="0"/>
          <w:numId w:val="1001"/>
        </w:numPr>
        <w:pStyle w:val="Compact"/>
      </w:pPr>
      <w:r>
        <w:t xml:space="preserve">To propose policy recommendations for Colombia’s Ministry of Education and Bogotá’s Municipal Library Network to institutionalize community-responsive librarian training.</w:t>
      </w:r>
    </w:p>
    <w:bookmarkEnd w:id="24"/>
    <w:bookmarkStart w:id="25"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200+ librarians across Bogotá (using stratified sampling by institutional type and neighborhood) assessing competencies in digital tools, community engagement, and training access. Target response rate: 75%.</w:t>
      </w:r>
    </w:p>
    <w:p>
      <w:pPr>
        <w:numPr>
          <w:ilvl w:val="0"/>
          <w:numId w:val="1002"/>
        </w:numPr>
        <w:pStyle w:val="Compact"/>
      </w:pPr>
      <w:r>
        <w:rPr>
          <w:bCs/>
          <w:b/>
        </w:rPr>
        <w:t xml:space="preserve">Phase 2 (Qualitative):</w:t>
      </w:r>
      <w:r>
        <w:t xml:space="preserve"> </w:t>
      </w:r>
      <w:r>
        <w:t xml:space="preserve">In-depth interviews with 30 librarians (10 from high-need districts like Ciudad Bolívar; 10 from academic hubs; 10 from specialized libraries) exploring lived experiences. Focus groups with library users in informal settlements will contextualize librarian efforts.</w:t>
      </w:r>
    </w:p>
    <w:p>
      <w:pPr>
        <w:numPr>
          <w:ilvl w:val="0"/>
          <w:numId w:val="1002"/>
        </w:numPr>
        <w:pStyle w:val="Compact"/>
      </w:pPr>
      <w:r>
        <w:rPr>
          <w:bCs/>
          <w:b/>
        </w:rPr>
        <w:t xml:space="preserve">Data Analysis:</w:t>
      </w:r>
      <w:r>
        <w:t xml:space="preserve"> </w:t>
      </w:r>
      <w:r>
        <w:t xml:space="preserve">Thematic analysis of interviews using NVivo, combined with statistical analysis (SPSS) of survey data. Results will be validated via participatory workshops with Bogotá’s Association of Librarians (COLIB).</w:t>
      </w:r>
    </w:p>
    <w:bookmarkEnd w:id="25"/>
    <w:bookmarkStart w:id="26" w:name="expected-outcomes-and-significance"/>
    <w:p>
      <w:pPr>
        <w:pStyle w:val="Heading2"/>
      </w:pPr>
      <w:r>
        <w:t xml:space="preserve">6. Expected Outcomes and Significance</w:t>
      </w:r>
    </w:p>
    <w:p>
      <w:pPr>
        <w:pStyle w:val="FirstParagraph"/>
      </w:pPr>
      <w:r>
        <w:t xml:space="preserve">This research will deliver a culturally grounded</w:t>
      </w:r>
      <w:r>
        <w:t xml:space="preserve"> </w:t>
      </w:r>
      <w:r>
        <w:rPr>
          <w:bCs/>
          <w:b/>
        </w:rPr>
        <w:t xml:space="preserve">Librarian</w:t>
      </w:r>
      <w:r>
        <w:t xml:space="preserve"> </w:t>
      </w:r>
      <w:r>
        <w:t xml:space="preserve">competency framework tailored for Colombia Bogotá, addressing gaps in national library policy. Key outputs include:</w:t>
      </w:r>
    </w:p>
    <w:p>
      <w:pPr>
        <w:numPr>
          <w:ilvl w:val="0"/>
          <w:numId w:val="1003"/>
        </w:numPr>
        <w:pStyle w:val="Compact"/>
      </w:pPr>
      <w:r>
        <w:t xml:space="preserve">A practical toolkit for librarian training institutions (e.g., Universidad Nacional’s School of Library Science) to integrate community-centered pedagogy.</w:t>
      </w:r>
    </w:p>
    <w:p>
      <w:pPr>
        <w:numPr>
          <w:ilvl w:val="0"/>
          <w:numId w:val="1003"/>
        </w:numPr>
        <w:pStyle w:val="Compact"/>
      </w:pPr>
      <w:r>
        <w:t xml:space="preserve">Policy briefs advocating for municipal funding to subsidize digital access programs co-designed with Bogotá librarians.</w:t>
      </w:r>
    </w:p>
    <w:p>
      <w:pPr>
        <w:numPr>
          <w:ilvl w:val="0"/>
          <w:numId w:val="1003"/>
        </w:numPr>
        <w:pStyle w:val="Compact"/>
      </w:pPr>
      <w:r>
        <w:t xml:space="preserve">Validation of the</w:t>
      </w:r>
      <w:r>
        <w:t xml:space="preserve"> </w:t>
      </w:r>
      <w:r>
        <w:rPr>
          <w:bCs/>
          <w:b/>
        </w:rPr>
        <w:t xml:space="preserve">Librarian</w:t>
      </w:r>
      <w:r>
        <w:t xml:space="preserve">'s role as a "social infrastructure agent" in Colombia’s urban development strategy, directly supporting Bogotá’s Sustainable City Plan (2021–2035).</w:t>
      </w:r>
    </w:p>
    <w:p>
      <w:pPr>
        <w:pStyle w:val="FirstParagraph"/>
      </w:pPr>
      <w:r>
        <w:t xml:space="preserve">The study will directly benefit Colombia by strengthening libraries as instruments of equity—critical for a nation navigating post-peace accord challenges. For Bogotá specifically, it offers actionable insights to transform libraries from passive spaces into dynamic community hubs, particularly in neighborhoods where the digital divide correlates with violence and poverty.</w:t>
      </w:r>
    </w:p>
    <w:bookmarkEnd w:id="26"/>
    <w:bookmarkStart w:id="27" w:name="conclusion"/>
    <w:p>
      <w:pPr>
        <w:pStyle w:val="Heading2"/>
      </w:pPr>
      <w:r>
        <w:t xml:space="preserve">7. Conclusion</w:t>
      </w:r>
    </w:p>
    <w:p>
      <w:pPr>
        <w:pStyle w:val="FirstParagraph"/>
      </w:pPr>
      <w:r>
        <w:t xml:space="preserve">The evolving role of the</w:t>
      </w:r>
      <w:r>
        <w:t xml:space="preserve"> </w:t>
      </w:r>
      <w:r>
        <w:rPr>
          <w:bCs/>
          <w:b/>
        </w:rPr>
        <w:t xml:space="preserve">Librarian</w:t>
      </w:r>
      <w:r>
        <w:t xml:space="preserve"> </w:t>
      </w:r>
      <w:r>
        <w:t xml:space="preserve">in Colombia Bogotá transcends traditional information management; it is a societal imperative for inclusive growth. This thesis proposal responds to an urgent need: to empower Bogotá’s librarians as strategic agents of digital citizenship and social cohesion. By centering their voices and contextualizing challenges within Colombia’s unique urban fabric, this research will not only advance academic knowledge but also drive tangible change in how libraries serve the most vulnerable populations. As Bogotá aims to become a "city for all" (Bogotá Ciudad para Todos), librarians are indispensable partners in achieving that vision. This</w:t>
      </w:r>
      <w:r>
        <w:t xml:space="preserve"> </w:t>
      </w:r>
      <w:r>
        <w:rPr>
          <w:bCs/>
          <w:b/>
        </w:rPr>
        <w:t xml:space="preserve">Thesis Proposal</w:t>
      </w:r>
      <w:r>
        <w:t xml:space="preserve"> </w:t>
      </w:r>
      <w:r>
        <w:t xml:space="preserve">therefore seeks to initiate a paradigm shift—where librarians are recognized not merely as library staff, but as architects of equitable knowledge ecosystems in Colombia’s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Librarians in Colombia Bogotá's Information Ecosystem</dc:title>
  <dc:creator/>
  <dc:language>en</dc:language>
  <cp:keywords/>
  <dcterms:created xsi:type="dcterms:W3CDTF">2026-07-22T18:00:18Z</dcterms:created>
  <dcterms:modified xsi:type="dcterms:W3CDTF">2026-07-22T18:00:18Z</dcterms:modified>
</cp:coreProperties>
</file>

<file path=docProps/custom.xml><?xml version="1.0" encoding="utf-8"?>
<Properties xmlns="http://schemas.openxmlformats.org/officeDocument/2006/custom-properties" xmlns:vt="http://schemas.openxmlformats.org/officeDocument/2006/docPropsVTypes"/>
</file>