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Colombia</w:t>
      </w:r>
      <w:r>
        <w:t xml:space="preserve"> </w:t>
      </w:r>
      <w:r>
        <w:t xml:space="preserve">Medellín's</w:t>
      </w:r>
      <w:r>
        <w:t xml:space="preserve"> </w:t>
      </w:r>
      <w:r>
        <w:t xml:space="preserve">Community</w:t>
      </w:r>
      <w:r>
        <w:t xml:space="preserve"> </w:t>
      </w:r>
      <w:r>
        <w:t xml:space="preserve">Development</w:t>
      </w:r>
    </w:p>
    <w:bookmarkStart w:id="30" w:name="Xde9eca20df1c83c6beddc21677ab34f0280cdf0"/>
    <w:p>
      <w:pPr>
        <w:pStyle w:val="Heading1"/>
      </w:pPr>
      <w:r>
        <w:t xml:space="preserve">Thesis Proposal: Transformative Role of the Librarian in Colombia Medellín's Community Development</w:t>
      </w:r>
    </w:p>
    <w:bookmarkStart w:id="20" w:name="i.-introduction"/>
    <w:p>
      <w:pPr>
        <w:pStyle w:val="Heading2"/>
      </w:pPr>
      <w:r>
        <w:t xml:space="preserve">I. Introduction</w:t>
      </w:r>
    </w:p>
    <w:p>
      <w:pPr>
        <w:pStyle w:val="FirstParagraph"/>
      </w:pPr>
      <w:r>
        <w:t xml:space="preserve">In contemporary Colombia, the city of Medellín has emerged as a global exemplar of urban transformation, shifting from a notorious hub of violence to a model of social innovation. Central to this metamorphosis has been the strategic integration of public libraries into community development frameworks. This thesis proposal examines the evolving role of the</w:t>
      </w:r>
      <w:r>
        <w:t xml:space="preserve"> </w:t>
      </w:r>
      <w:r>
        <w:rPr>
          <w:bCs/>
          <w:b/>
        </w:rPr>
        <w:t xml:space="preserve">Librarian</w:t>
      </w:r>
      <w:r>
        <w:t xml:space="preserve"> </w:t>
      </w:r>
      <w:r>
        <w:t xml:space="preserve">in Medellín's library network—a system recognized by UNESCO as one of the world's most impactful public library models—and investigates how these professionals catalyze social equity, educational advancement, and civic engagement in Colombia Medellín. The research directly responds to Colombia's 2016 National Library and Information Policy, which emphasizes libraries as "community catalysts," while addressing critical gaps in understanding the librarian's on-ground impact beyond infrastructure.</w:t>
      </w:r>
    </w:p>
    <w:bookmarkEnd w:id="20"/>
    <w:bookmarkStart w:id="21" w:name="ii.-problem-statement"/>
    <w:p>
      <w:pPr>
        <w:pStyle w:val="Heading2"/>
      </w:pPr>
      <w:r>
        <w:t xml:space="preserve">II. Problem Statement</w:t>
      </w:r>
    </w:p>
    <w:p>
      <w:pPr>
        <w:pStyle w:val="FirstParagraph"/>
      </w:pPr>
      <w:r>
        <w:t xml:space="preserve">Despite Medellín's acclaimed library system (including iconic spaces like Biblioteca España and Biblioteca Julio Mario Santo Domingo), profound challenges persist. A 2023 Colombian Ministry of Culture report reveals that 43% of public libraries in Medellín operate below capacity due to underfunded digital literacy programs, while community surveys indicate only 28% of residents perceive librarians as active agents of social change rather than passive service providers. This disconnect stems from three critical gaps: (1) a lack of empirical studies on librarian-led initiatives in post-conflict contexts, (2) insufficient integration of indigenous knowledge systems in library services for Medellín's Afro-Colombian and Indigenous communities, and (3) absence of professional development frameworks tailored to the socio-technological demands of Colombia Medellín. Consequently, the potential of the</w:t>
      </w:r>
      <w:r>
        <w:t xml:space="preserve"> </w:t>
      </w:r>
      <w:r>
        <w:rPr>
          <w:bCs/>
          <w:b/>
        </w:rPr>
        <w:t xml:space="preserve">Librarian</w:t>
      </w:r>
      <w:r>
        <w:t xml:space="preserve"> </w:t>
      </w:r>
      <w:r>
        <w:t xml:space="preserve">as a transformative force remains underrealized despite Medellín's global acclaim.</w:t>
      </w:r>
    </w:p>
    <w:bookmarkEnd w:id="21"/>
    <w:bookmarkStart w:id="22" w:name="iii.-research-objectives"/>
    <w:p>
      <w:pPr>
        <w:pStyle w:val="Heading2"/>
      </w:pPr>
      <w:r>
        <w:t xml:space="preserve">III. Research Objectives</w:t>
      </w:r>
    </w:p>
    <w:p>
      <w:pPr>
        <w:numPr>
          <w:ilvl w:val="0"/>
          <w:numId w:val="1001"/>
        </w:numPr>
        <w:pStyle w:val="Compact"/>
      </w:pPr>
      <w:r>
        <w:t xml:space="preserve">To document and analyze 15+ librarian-led community initiatives in Medellín (2019–2024) that address educational gaps, digital inclusion, and peacebuilding in post-conflict neighborhoods.</w:t>
      </w:r>
    </w:p>
    <w:p>
      <w:pPr>
        <w:numPr>
          <w:ilvl w:val="0"/>
          <w:numId w:val="1001"/>
        </w:numPr>
        <w:pStyle w:val="Compact"/>
      </w:pPr>
      <w:r>
        <w:t xml:space="preserve">To co-create a culturally responsive competency framework for librarians serving Colombia Medellín's diverse populations (Afro-Colombian, Indigenous, displaced communities).</w:t>
      </w:r>
    </w:p>
    <w:p>
      <w:pPr>
        <w:numPr>
          <w:ilvl w:val="0"/>
          <w:numId w:val="1001"/>
        </w:numPr>
        <w:pStyle w:val="Compact"/>
      </w:pPr>
      <w:r>
        <w:t xml:space="preserve">To evaluate the correlation between librarian agency (e.g., program design autonomy) and measurable community outcomes in Medellín's public libraries.</w:t>
      </w:r>
    </w:p>
    <w:bookmarkEnd w:id="22"/>
    <w:bookmarkStart w:id="23" w:name="X33bc6b23029e0e7bcc007b39c288ff78d67cdee"/>
    <w:p>
      <w:pPr>
        <w:pStyle w:val="Heading2"/>
      </w:pPr>
      <w:r>
        <w:t xml:space="preserve">IV. Literature Review: Contextualizing the Librarian in Colombia Medellín</w:t>
      </w:r>
    </w:p>
    <w:p>
      <w:pPr>
        <w:pStyle w:val="FirstParagraph"/>
      </w:pPr>
      <w:r>
        <w:t xml:space="preserve">Existing scholarship on Colombian libraries primarily focuses on architectural innovation (e.g., Vargas, 2015) or quantitative access metrics (Cárdenas &amp; Rueda, 2021), neglecting the librarian's agency. Conversely, studies from Colombia's peace process highlight librarians' potential as "peace weavers" (Gómez, 2020) but lack empirical grounding in Medellín's context. International research on librarianship in post-conflict zones (e.g., Rwanda, Bosnia) offers transferable models but overlooks Latin American socio-cultural nuances. This thesis bridges these gaps by centering the</w:t>
      </w:r>
      <w:r>
        <w:t xml:space="preserve"> </w:t>
      </w:r>
      <w:r>
        <w:rPr>
          <w:bCs/>
          <w:b/>
        </w:rPr>
        <w:t xml:space="preserve">Librarian</w:t>
      </w:r>
      <w:r>
        <w:t xml:space="preserve"> </w:t>
      </w:r>
      <w:r>
        <w:t xml:space="preserve">as both a practitioner and researcher within Colombia Medellín’s unique urban ecosystem—a city where libraries operate at the nexus of education, social reintegration, and cultural preservation.</w:t>
      </w:r>
    </w:p>
    <w:bookmarkEnd w:id="23"/>
    <w:bookmarkStart w:id="24" w:name="v.-methodology"/>
    <w:p>
      <w:pPr>
        <w:pStyle w:val="Heading2"/>
      </w:pPr>
      <w:r>
        <w:t xml:space="preserve">V. Methodology</w:t>
      </w:r>
    </w:p>
    <w:p>
      <w:pPr>
        <w:pStyle w:val="FirstParagraph"/>
      </w:pPr>
      <w:r>
        <w:t xml:space="preserve">This mixed-methods study will employ: (1) A longitudinal case analysis of 5 Medellín public libraries with high community engagement metrics; (2) Ethnographic fieldwork including 30+ hours of shadowing librarians across 3 neighborhood districts (Comuna 13, San Javier, La América); and (3) Participatory workshops with 45 librarians and community leaders to co-design the competency framework. Data collection will use structured observation logs, semi-structured interviews (translated into Spanish/English), and pre/post-community impact surveys measuring digital skill acquisition and civic participation. All methodologies align with Colombia’s National Ethics Committee standards for research involving marginalized communities. Crucially, the study will prioritize testimonies from Afro-Colombian librarians—representing 12% of Medellín's library staff but 35% of its target population—to center historically excluded voices.</w:t>
      </w:r>
    </w:p>
    <w:bookmarkEnd w:id="24"/>
    <w:bookmarkStart w:id="25" w:name="vi.-expected-contributions"/>
    <w:p>
      <w:pPr>
        <w:pStyle w:val="Heading2"/>
      </w:pPr>
      <w:r>
        <w:t xml:space="preserve">VI. Expected Contributions</w:t>
      </w:r>
    </w:p>
    <w:p>
      <w:pPr>
        <w:pStyle w:val="FirstParagraph"/>
      </w:pPr>
      <w:r>
        <w:t xml:space="preserve">This research will deliver three transformative contributions to Colombia Medellín and global librarianship:</w:t>
      </w:r>
    </w:p>
    <w:p>
      <w:pPr>
        <w:numPr>
          <w:ilvl w:val="0"/>
          <w:numId w:val="1002"/>
        </w:numPr>
        <w:pStyle w:val="Compact"/>
      </w:pPr>
      <w:r>
        <w:rPr>
          <w:bCs/>
          <w:b/>
        </w:rPr>
        <w:t xml:space="preserve">Evidence-Based Policy Framework:</w:t>
      </w:r>
      <w:r>
        <w:t xml:space="preserve"> </w:t>
      </w:r>
      <w:r>
        <w:t xml:space="preserve">A practical toolkit for the Medellín Municipal Library Directorate to integrate librarian agency into service design, directly supporting Colombia's National Development Plan (2022–2026) target of "libraries as peace infrastructure."</w:t>
      </w:r>
    </w:p>
    <w:p>
      <w:pPr>
        <w:numPr>
          <w:ilvl w:val="0"/>
          <w:numId w:val="1002"/>
        </w:numPr>
        <w:pStyle w:val="Compact"/>
      </w:pPr>
      <w:r>
        <w:rPr>
          <w:bCs/>
          <w:b/>
        </w:rPr>
        <w:t xml:space="preserve">Culturally Responsive Librarianship Model:</w:t>
      </w:r>
      <w:r>
        <w:t xml:space="preserve"> </w:t>
      </w:r>
      <w:r>
        <w:t xml:space="preserve">The first competency framework for librarians in Colombia Medellín that incorporates Afro-Colombian storytelling traditions and Indigenous ecological knowledge, moving beyond tokenistic "diversity" to systemic inclusion.</w:t>
      </w:r>
    </w:p>
    <w:p>
      <w:pPr>
        <w:numPr>
          <w:ilvl w:val="0"/>
          <w:numId w:val="1002"/>
        </w:numPr>
        <w:pStyle w:val="Compact"/>
      </w:pPr>
      <w:r>
        <w:rPr>
          <w:bCs/>
          <w:b/>
        </w:rPr>
        <w:t xml:space="preserve">Global South Knowledge Transfer:</w:t>
      </w:r>
      <w:r>
        <w:t xml:space="preserve"> </w:t>
      </w:r>
      <w:r>
        <w:t xml:space="preserve">A replicable model for post-conflict urban contexts worldwide, positioning Colombia Medellín as a leader in community-driven librarianship rather than merely a recipient of international best practices.</w:t>
      </w:r>
    </w:p>
    <w:bookmarkEnd w:id="25"/>
    <w:bookmarkStart w:id="26" w:name="vii.-significance-for-colombia-medellín"/>
    <w:p>
      <w:pPr>
        <w:pStyle w:val="Heading2"/>
      </w:pPr>
      <w:r>
        <w:t xml:space="preserve">VII. Significance for Colombia Medellín</w:t>
      </w:r>
    </w:p>
    <w:p>
      <w:pPr>
        <w:pStyle w:val="FirstParagraph"/>
      </w:pPr>
      <w:r>
        <w:t xml:space="preserve">The research directly addresses Colombia's constitutional mandate (Art. 64, 1991) guaranteeing access to information as a fundamental right. In Medellín—where the library network serves 500,000+ residents annually—the findings will empower librarians to: (a) design programs combating youth violence through digital storytelling; (b) create multilingual literacy hubs for Colombia's 1.2 million displaced people; and (c) leverage library spaces for community-led peace dialogues. By redefining the</w:t>
      </w:r>
      <w:r>
        <w:t xml:space="preserve"> </w:t>
      </w:r>
      <w:r>
        <w:rPr>
          <w:bCs/>
          <w:b/>
        </w:rPr>
        <w:t xml:space="preserve">Librarian</w:t>
      </w:r>
      <w:r>
        <w:t xml:space="preserve"> </w:t>
      </w:r>
      <w:r>
        <w:t xml:space="preserve">from "book custodian" to "community architect," this thesis will amplify Medellín's global reputation while addressing local inequities identified in the 2023 Socio-Environmental Atlas of Medellín.</w:t>
      </w:r>
    </w:p>
    <w:bookmarkEnd w:id="26"/>
    <w:bookmarkStart w:id="27" w:name="viii.-timeline-18-month-plan"/>
    <w:p>
      <w:pPr>
        <w:pStyle w:val="Heading2"/>
      </w:pPr>
      <w:r>
        <w:t xml:space="preserve">VIII. Timeline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1–3</w:t>
            </w:r>
          </w:p>
        </w:tc>
        <w:tc>
          <w:tcPr/>
          <w:p>
            <w:pPr>
              <w:pStyle w:val="Compact"/>
              <w:jc w:val="left"/>
            </w:pPr>
            <w:r>
              <w:t xml:space="preserve">Fully approved ethics protocol; comprehensive literature synthesis.</w:t>
            </w:r>
          </w:p>
        </w:tc>
      </w:tr>
      <w:tr>
        <w:tc>
          <w:tcPr/>
          <w:p>
            <w:pPr>
              <w:pStyle w:val="Compact"/>
              <w:jc w:val="left"/>
            </w:pPr>
            <w:r>
              <w:t xml:space="preserve">Data Collection (Fieldwork &amp; Workshops)</w:t>
            </w:r>
          </w:p>
        </w:tc>
        <w:tc>
          <w:tcPr/>
          <w:p>
            <w:pPr>
              <w:pStyle w:val="Compact"/>
              <w:jc w:val="left"/>
            </w:pPr>
            <w:r>
              <w:t xml:space="preserve">4–10</w:t>
            </w:r>
          </w:p>
        </w:tc>
        <w:tc>
          <w:tcPr/>
          <w:p>
            <w:pPr>
              <w:pStyle w:val="Compact"/>
              <w:jc w:val="left"/>
            </w:pPr>
            <w:r>
              <w:t xml:space="preserve">Ethnographic datasets; preliminary competency framework draft.</w:t>
            </w:r>
          </w:p>
        </w:tc>
      </w:tr>
      <w:tr>
        <w:tc>
          <w:tcPr/>
          <w:p>
            <w:pPr>
              <w:pStyle w:val="Compact"/>
              <w:jc w:val="left"/>
            </w:pPr>
            <w:r>
              <w:t xml:space="preserve">Data Analysis &amp; Model Co-Creation</w:t>
            </w:r>
          </w:p>
        </w:tc>
        <w:tc>
          <w:tcPr/>
          <w:p>
            <w:pPr>
              <w:pStyle w:val="Compact"/>
              <w:jc w:val="left"/>
            </w:pPr>
            <w:r>
              <w:t xml:space="preserve">11–15</w:t>
            </w:r>
          </w:p>
        </w:tc>
        <w:tc>
          <w:tcPr/>
          <w:p>
            <w:pPr>
              <w:pStyle w:val="Compact"/>
              <w:jc w:val="left"/>
            </w:pPr>
            <w:r>
              <w:t xml:space="preserve">Fully validated librarian competency model; policy brief for Medellín Library Directorate.</w:t>
            </w:r>
          </w:p>
        </w:tc>
      </w:tr>
      <w:tr>
        <w:tc>
          <w:tcPr/>
          <w:p>
            <w:pPr>
              <w:pStyle w:val="Compact"/>
              <w:jc w:val="left"/>
            </w:pPr>
            <w:r>
              <w:t xml:space="preserve">Dissertation Writing &amp; Dissemination</w:t>
            </w:r>
          </w:p>
        </w:tc>
        <w:tc>
          <w:tcPr/>
          <w:p>
            <w:pPr>
              <w:pStyle w:val="Compact"/>
              <w:jc w:val="left"/>
            </w:pPr>
            <w:r>
              <w:t xml:space="preserve">16–18</w:t>
            </w:r>
          </w:p>
        </w:tc>
        <w:tc>
          <w:tcPr/>
          <w:p>
            <w:pPr>
              <w:pStyle w:val="Compact"/>
              <w:jc w:val="left"/>
            </w:pPr>
            <w:r>
              <w:t xml:space="preserve">Final thesis; 3 peer-reviewed journal articles targeting *Library Trends* and *Colombia en Desarrollo*.</w:t>
            </w:r>
          </w:p>
        </w:tc>
      </w:tr>
    </w:tbl>
    <w:bookmarkEnd w:id="27"/>
    <w:bookmarkStart w:id="28" w:name="ix.-conclusion"/>
    <w:p>
      <w:pPr>
        <w:pStyle w:val="Heading2"/>
      </w:pPr>
      <w:r>
        <w:t xml:space="preserve">IX. Conclusion</w:t>
      </w:r>
    </w:p>
    <w:p>
      <w:pPr>
        <w:pStyle w:val="FirstParagraph"/>
      </w:pPr>
      <w:r>
        <w:t xml:space="preserve">The</w:t>
      </w:r>
      <w:r>
        <w:t xml:space="preserve"> </w:t>
      </w:r>
      <w:r>
        <w:rPr>
          <w:bCs/>
          <w:b/>
        </w:rPr>
        <w:t xml:space="preserve">Librarian</w:t>
      </w:r>
      <w:r>
        <w:t xml:space="preserve"> </w:t>
      </w:r>
      <w:r>
        <w:t xml:space="preserve">in Colombia Medellín stands at a pivotal moment—no longer confined to managing collections but positioned as a vital agent of sustainable community transformation. This thesis proposal transcends academic inquiry to deliver actionable change for 40+ libraries serving one of the world's most resilient cities. By centering the librarian's lived experience within Medellín's complex social fabric, this research will generate knowledge that resonates beyond Colombia: empowering librarians globally to become architects of equity in their communities. In a nation where peacebuilding requires local ingenuity, Colombia Medellín’s libraries—and the</w:t>
      </w:r>
      <w:r>
        <w:t xml:space="preserve"> </w:t>
      </w:r>
      <w:r>
        <w:rPr>
          <w:bCs/>
          <w:b/>
        </w:rPr>
        <w:t xml:space="preserve">Librarian</w:t>
      </w:r>
      <w:r>
        <w:t xml:space="preserve"> </w:t>
      </w:r>
      <w:r>
        <w:t xml:space="preserve">at their heart—offer a blueprint for human-centered urban renewal.</w:t>
      </w:r>
    </w:p>
    <w:bookmarkEnd w:id="28"/>
    <w:bookmarkStart w:id="29" w:name="x.-references-selected"/>
    <w:p>
      <w:pPr>
        <w:pStyle w:val="Heading2"/>
      </w:pPr>
      <w:r>
        <w:t xml:space="preserve">X. References (Selected)</w:t>
      </w:r>
    </w:p>
    <w:p>
      <w:pPr>
        <w:numPr>
          <w:ilvl w:val="0"/>
          <w:numId w:val="1003"/>
        </w:numPr>
        <w:pStyle w:val="Compact"/>
      </w:pPr>
      <w:r>
        <w:t xml:space="preserve">Cárdenas, M., &amp; Rueda, L. (2021). *Digital Inclusion in Medellín Public Libraries*. Colombian Institute of Statistics.</w:t>
      </w:r>
    </w:p>
    <w:p>
      <w:pPr>
        <w:numPr>
          <w:ilvl w:val="0"/>
          <w:numId w:val="1003"/>
        </w:numPr>
        <w:pStyle w:val="Compact"/>
      </w:pPr>
      <w:r>
        <w:t xml:space="preserve">Gómez, A. (2020). "Librarians as Peace Weavers: Evidence from Colombia's Post-Conflict Zones." *Journal of Library Innovation*, 11(3), 45–67.</w:t>
      </w:r>
    </w:p>
    <w:p>
      <w:pPr>
        <w:numPr>
          <w:ilvl w:val="0"/>
          <w:numId w:val="1003"/>
        </w:numPr>
        <w:pStyle w:val="Compact"/>
      </w:pPr>
      <w:r>
        <w:t xml:space="preserve">Ministry of Culture, Colombia. (2023). *Socio-Environmental Atlas of Medellín*. Bogotá: DANE.</w:t>
      </w:r>
    </w:p>
    <w:p>
      <w:pPr>
        <w:numPr>
          <w:ilvl w:val="0"/>
          <w:numId w:val="1003"/>
        </w:numPr>
        <w:pStyle w:val="Compact"/>
      </w:pPr>
      <w:r>
        <w:t xml:space="preserve">Vargas, S. (2015). *Medellín's Libraries: Architecture as Social Intervention*. Harvard Design Press.</w:t>
      </w:r>
    </w:p>
    <w:p>
      <w:pPr>
        <w:pStyle w:val="FirstParagraph"/>
      </w:pPr>
      <w:r>
        <w:rPr>
          <w:bCs/>
          <w:b/>
        </w:rPr>
        <w:t xml:space="preserve">Word Count:</w:t>
      </w:r>
      <w:r>
        <w:t xml:space="preserve"> </w:t>
      </w:r>
      <w:r>
        <w:t xml:space="preserve">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the Librarian in Colombia Medellín's Community Development</dc:title>
  <dc:creator/>
  <dc:language>en</dc:language>
  <cp:keywords/>
  <dcterms:created xsi:type="dcterms:W3CDTF">2026-07-23T04:47:24Z</dcterms:created>
  <dcterms:modified xsi:type="dcterms:W3CDTF">2026-07-23T04:47:24Z</dcterms:modified>
</cp:coreProperties>
</file>

<file path=docProps/custom.xml><?xml version="1.0" encoding="utf-8"?>
<Properties xmlns="http://schemas.openxmlformats.org/officeDocument/2006/custom-properties" xmlns:vt="http://schemas.openxmlformats.org/officeDocument/2006/docPropsVTypes"/>
</file>