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9" w:name="X0fccffe45f4955ba95927869ac542747040a54d"/>
    <w:p>
      <w:pPr>
        <w:pStyle w:val="Heading1"/>
      </w:pPr>
      <w:r>
        <w:t xml:space="preserve">Thesis Proposal: The Evolving Role of the Librarian in Germany Berlin Amidst Digital Transformation and Community Engagement</w:t>
      </w:r>
    </w:p>
    <w:bookmarkStart w:id="20" w:name="introduction-and-research-context"/>
    <w:p>
      <w:pPr>
        <w:pStyle w:val="Heading2"/>
      </w:pPr>
      <w:r>
        <w:t xml:space="preserve">1. Introduction and Research Context</w:t>
      </w:r>
    </w:p>
    <w:p>
      <w:pPr>
        <w:pStyle w:val="FirstParagraph"/>
      </w:pPr>
      <w:r>
        <w:t xml:space="preserve">In the dynamic urban landscape of Germany Berlin, public libraries stand as vital cultural and educational hubs, transcending their traditional role as mere book repositories. As a globally recognized metropolis with a population exceeding 3.7 million and significant demographic diversity—including over 25% foreign-born residents—the city’s librarianship sector faces unprecedented challenges and opportunities. This thesis proposal examines the critical transformation of the</w:t>
      </w:r>
      <w:r>
        <w:t xml:space="preserve"> </w:t>
      </w:r>
      <w:r>
        <w:rPr>
          <w:iCs/>
          <w:i/>
        </w:rPr>
        <w:t xml:space="preserve">Librarian</w:t>
      </w:r>
      <w:r>
        <w:t xml:space="preserve"> </w:t>
      </w:r>
      <w:r>
        <w:t xml:space="preserve">profession within Berlin’s library system, situated against Germany's broader commitment to digital inclusivity, lifelong learning, and social cohesion. Focusing on Berlin as a microcosm of German urban innovation, this research addresses a pressing gap: how do librarians navigate technological disruption while reinforcing their role as community anchors in a city where access to information is both a right and an equity imperative?</w:t>
      </w:r>
    </w:p>
    <w:bookmarkEnd w:id="20"/>
    <w:bookmarkStart w:id="21" w:name="problem-statement"/>
    <w:p>
      <w:pPr>
        <w:pStyle w:val="Heading2"/>
      </w:pPr>
      <w:r>
        <w:t xml:space="preserve">2. Problem Statement</w:t>
      </w:r>
    </w:p>
    <w:p>
      <w:pPr>
        <w:pStyle w:val="FirstParagraph"/>
      </w:pPr>
      <w:r>
        <w:t xml:space="preserve">Despite Germany’s robust public library infrastructure (ranked among the world’s best), Berlin’s librarians operate in a rapidly evolving ecosystem. The 2019 Digital Library Act mandated accelerated digitization, yet many Berlin libraries lack standardized training for staff in AI-driven cataloging, data privacy compliance, and digital literacy outreach. Concurrently, socio-economic shifts—such as rising housing costs displacing communities and the influx of refugees—have intensified demands for multilingual resources and tailored programming. This creates a tension: librarians must simultaneously master emerging technologies while addressing acute community needs without adequate policy support or funding models. Critically, existing studies (e.g., Böhringer &amp; Schröder, 2021) focus on urban libraries in Hamburg or Munich, overlooking Berlin’s unique post-reunification context and its role as Germany’s cultural capital. This thesis directly addresses this gap.</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Analyze how Berlin librarians have adapted their professional roles (e.g., from catalogers to digital navigators and community mediators) since 2015;</w:t>
      </w:r>
      <w:r>
        <w:t xml:space="preserve"> </w:t>
      </w:r>
      <w:r>
        <w:t xml:space="preserve">(b) Assess the impact of German federal initiatives like "DigitalPakt Schule" on library staff capacity within Berlin’s public system;</w:t>
      </w:r>
      <w:r>
        <w:t xml:space="preserve"> </w:t>
      </w:r>
      <w:r>
        <w:t xml:space="preserve">(c) Evaluate barriers to equitable service delivery for marginalized groups (migrants, elderly, low-income families); and</w:t>
      </w:r>
      <w:r>
        <w:t xml:space="preserve"> </w:t>
      </w:r>
      <w:r>
        <w:t xml:space="preserve">(d) Propose a scalable framework for future librarian professional development aligned with Germany’s 2030 Digital Strategy.</w:t>
      </w:r>
    </w:p>
    <w:bookmarkEnd w:id="22"/>
    <w:bookmarkStart w:id="23" w:name="X449738c2ba6670a68ce5151ab79cf5570491918"/>
    <w:p>
      <w:pPr>
        <w:pStyle w:val="Heading2"/>
      </w:pPr>
      <w:r>
        <w:t xml:space="preserve">4. Literature Review: Critical Gaps in Current Scholarship</w:t>
      </w:r>
    </w:p>
    <w:p>
      <w:pPr>
        <w:pStyle w:val="FirstParagraph"/>
      </w:pPr>
      <w:r>
        <w:t xml:space="preserve">German library science scholarship emphasizes technical infrastructure (e.g., Münch, 2018) but neglects the human dimension of transformation. International research (e.g., Vakkari, 2019 on Nordic libraries) highlights librarian agency in digital transitions, yet fails to contextualize Berlin’s specific challenges: its division between East and West Berlin library networks until the early 2000s, ongoing funding disparities across boroughs (e.g., Spandau vs. Neukölln), and the absence of a unified Berlin-state librarian certification framework. Crucially, no study examines how librarians in Germany Berlin—operating under strict federal data laws like GDPR—balance innovation with privacy concerns. This thesis positions Berlin as an ideal case to interrogate whether the</w:t>
      </w:r>
      <w:r>
        <w:t xml:space="preserve"> </w:t>
      </w:r>
      <w:r>
        <w:rPr>
          <w:iCs/>
          <w:i/>
        </w:rPr>
        <w:t xml:space="preserve">Librarian</w:t>
      </w:r>
      <w:r>
        <w:t xml:space="preserve"> </w:t>
      </w:r>
      <w:r>
        <w:t xml:space="preserve">can remain a trusted, adaptive institution in the 21st century.</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t xml:space="preserve">- **Qualitative**: Semi-structured interviews with 30+ librarians across Berlin’s major institutions (Staatsbibliothek zu Berlin, Bezirksbibliotheken in Kreuzberg, etc.), focusing on daily challenges and policy impacts.</w:t>
      </w:r>
      <w:r>
        <w:t xml:space="preserve"> </w:t>
      </w:r>
      <w:r>
        <w:t xml:space="preserve">- **Quantitative**: Survey of 150 library users (stratified by age, language, socioeconomic status) to measure service effectiveness.</w:t>
      </w:r>
      <w:r>
        <w:t xml:space="preserve"> </w:t>
      </w:r>
      <w:r>
        <w:t xml:space="preserve">- **Policy Analysis**: Review of Berlin’s Library Act amendments (2020–present) and federal funding allocations against librarian workload data from the German Library Association (Deutsche Bibliotheks- und Informationsgesellschaft).</w:t>
      </w:r>
      <w:r>
        <w:t xml:space="preserve"> </w:t>
      </w:r>
      <w:r>
        <w:t xml:space="preserve">Ethical approval will be sought from Humboldt University’s IRB, ensuring GDPR compliance in data handling. Grounded theory will structure analysis, prioritizing Berlin-specific narratives over generalized conclusions.</w:t>
      </w:r>
    </w:p>
    <w:bookmarkEnd w:id="24"/>
    <w:bookmarkStart w:id="25" w:name="expected-contribution-to-the-field"/>
    <w:p>
      <w:pPr>
        <w:pStyle w:val="Heading2"/>
      </w:pPr>
      <w:r>
        <w:t xml:space="preserve">6. Expected Contribution to the Field</w:t>
      </w:r>
    </w:p>
    <w:p>
      <w:pPr>
        <w:pStyle w:val="FirstParagraph"/>
      </w:pPr>
      <w:r>
        <w:t xml:space="preserve">This research offers three key contributions:</w:t>
      </w:r>
      <w:r>
        <w:t xml:space="preserve"> </w:t>
      </w:r>
      <w:r>
        <w:t xml:space="preserve">1. **Theoretical**: A localized framework for "Community-Centric Librarianship" that merges German library science theory with urban sociology, addressing Berlin’s dual mandate of digital advancement and social equity.</w:t>
      </w:r>
      <w:r>
        <w:t xml:space="preserve"> </w:t>
      </w:r>
      <w:r>
        <w:t xml:space="preserve">2. **Practical**: A toolkit for Berlin libraries—including staff training modules on AI ethics and multilingual digital literacy—aligning with Germany’s federal goals for "Innovation in Public Services."</w:t>
      </w:r>
      <w:r>
        <w:t xml:space="preserve"> </w:t>
      </w:r>
      <w:r>
        <w:t xml:space="preserve">3. **Policy Impact**: Evidence-based recommendations to the Berlin Senate Department for Culture, informing future funding models that prioritize librarian capacity-building over purely technological investments. Crucially, this work positions the</w:t>
      </w:r>
      <w:r>
        <w:t xml:space="preserve"> </w:t>
      </w:r>
      <w:r>
        <w:rPr>
          <w:iCs/>
          <w:i/>
        </w:rPr>
        <w:t xml:space="preserve">Librarian</w:t>
      </w:r>
      <w:r>
        <w:t xml:space="preserve"> </w:t>
      </w:r>
      <w:r>
        <w:t xml:space="preserve">not as a victim of disruption but as a proactive agent within Germany’s knowledge society.</w:t>
      </w:r>
    </w:p>
    <w:bookmarkEnd w:id="25"/>
    <w:bookmarkStart w:id="26" w:name="significance-in-the-german-context"/>
    <w:p>
      <w:pPr>
        <w:pStyle w:val="Heading2"/>
      </w:pPr>
      <w:r>
        <w:t xml:space="preserve">7. Significance in the German Context</w:t>
      </w:r>
    </w:p>
    <w:p>
      <w:pPr>
        <w:pStyle w:val="FirstParagraph"/>
      </w:pPr>
      <w:r>
        <w:t xml:space="preserve">Berlin’s library system serves as Germany’s laboratory for public service innovation. As the capital city, it embodies national priorities: fostering integration (e.g., through "Welcome Libraries" for refugees), advancing digital sovereignty, and sustaining democratic discourse through free access to information. This thesis directly responds to the German Federal Government’s 2021 White Paper on "Digitalization in Public Administration," which identifies libraries as key partners. By centering Berlin’s librarians—the frontline workers mediating between policy and community—the research underscores their irreplaceable role in Germany’s social fabric. Without reimagining their professional identity, Germany risks failing its own commitment to inclusive knowledge access, especially as AI reshapes information ecosystems.</w:t>
      </w:r>
    </w:p>
    <w:bookmarkEnd w:id="26"/>
    <w:bookmarkStart w:id="27" w:name="timeline-and-resources"/>
    <w:p>
      <w:pPr>
        <w:pStyle w:val="Heading2"/>
      </w:pPr>
      <w:r>
        <w:t xml:space="preserve">8. Timeline and Resources</w:t>
      </w:r>
    </w:p>
    <w:p>
      <w:pPr>
        <w:pStyle w:val="FirstParagraph"/>
      </w:pPr>
      <w:r>
        <w:t xml:space="preserve">The 18-month project aligns with Berlin University Alliance partnerships:</w:t>
      </w:r>
      <w:r>
        <w:t xml:space="preserve"> </w:t>
      </w:r>
      <w:r>
        <w:t xml:space="preserve">- Months 1–4: Literature review &amp; ethics approval</w:t>
      </w:r>
      <w:r>
        <w:t xml:space="preserve"> </w:t>
      </w:r>
      <w:r>
        <w:t xml:space="preserve">- Months 5–10: Data collection (interviews/surveys)</w:t>
      </w:r>
      <w:r>
        <w:t xml:space="preserve"> </w:t>
      </w:r>
      <w:r>
        <w:t xml:space="preserve">- Months 11–14: Analysis &amp; framework development</w:t>
      </w:r>
      <w:r>
        <w:t xml:space="preserve"> </w:t>
      </w:r>
      <w:r>
        <w:t xml:space="preserve">- Months 15–18: Policy brief drafting &amp; thesis completion</w:t>
      </w:r>
      <w:r>
        <w:t xml:space="preserve"> </w:t>
      </w:r>
      <w:r>
        <w:t xml:space="preserve">Required resources include access to Berlin library networks, translation services for migrant user interviews, and a €3,000 budget for participant incentives. All data will be archived at the Berlin State Library’s Digital Repository.</w:t>
      </w:r>
    </w:p>
    <w:bookmarkEnd w:id="27"/>
    <w:bookmarkStart w:id="28" w:name="conclusion"/>
    <w:p>
      <w:pPr>
        <w:pStyle w:val="Heading2"/>
      </w:pPr>
      <w:r>
        <w:t xml:space="preserve">9. Conclusion</w:t>
      </w:r>
    </w:p>
    <w:p>
      <w:pPr>
        <w:pStyle w:val="FirstParagraph"/>
      </w:pPr>
      <w:r>
        <w:t xml:space="preserve">The future of knowledge access in Germany hinges on the adaptability of its librarians, particularly in Berlin where cultural diversity and technological ambition converge. This thesis proposal argues that a nuanced understanding of the librarian’s evolving role—from custodian to community architect—is not merely academic but essential for Germany’s social resilience. By grounding this research in Berlin’s unique realities, we will produce actionable insights that transcend local boundaries, offering a blueprint for librarianship across Germany and beyond. As Berlin continues to redefine itself, its libraries—and the professionals who steward them—must remain at the heart of that redefinition.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Berlin</dc:title>
  <dc:creator/>
  <dc:language>en</dc:language>
  <cp:keywords/>
  <dcterms:created xsi:type="dcterms:W3CDTF">2026-07-14T00:27:14Z</dcterms:created>
  <dcterms:modified xsi:type="dcterms:W3CDTF">2026-07-14T00:27:14Z</dcterms:modified>
</cp:coreProperties>
</file>

<file path=docProps/custom.xml><?xml version="1.0" encoding="utf-8"?>
<Properties xmlns="http://schemas.openxmlformats.org/officeDocument/2006/custom-properties" xmlns:vt="http://schemas.openxmlformats.org/officeDocument/2006/docPropsVTypes"/>
</file>