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Frankfurt's</w:t>
      </w:r>
      <w:r>
        <w:t xml:space="preserve"> </w:t>
      </w:r>
      <w:r>
        <w:t xml:space="preserve">Multicultural</w:t>
      </w:r>
      <w:r>
        <w:t xml:space="preserve"> </w:t>
      </w:r>
      <w:r>
        <w:t xml:space="preserve">Knowledge</w:t>
      </w:r>
      <w:r>
        <w:t xml:space="preserve"> </w:t>
      </w:r>
      <w:r>
        <w:t xml:space="preserve">Ecosystem</w:t>
      </w:r>
    </w:p>
    <w:bookmarkStart w:id="27" w:name="X0c036e3fd2d435254cf92d750063e331b22142b"/>
    <w:p>
      <w:pPr>
        <w:pStyle w:val="Heading1"/>
      </w:pPr>
      <w:r>
        <w:t xml:space="preserve">Thesis Proposal: The Evolving Role of the Librarian in Frankfurt's Multicultural Knowledge Ecosystem</w:t>
      </w:r>
    </w:p>
    <w:bookmarkStart w:id="20" w:name="introduction"/>
    <w:p>
      <w:pPr>
        <w:pStyle w:val="Heading2"/>
      </w:pPr>
      <w:r>
        <w:t xml:space="preserve">Introduction</w:t>
      </w:r>
    </w:p>
    <w:p>
      <w:pPr>
        <w:pStyle w:val="FirstParagraph"/>
      </w:pPr>
      <w:r>
        <w:t xml:space="preserve">The modern institution of the librarian has transcended traditional custodianship of physical collections to become a pivotal architect of inclusive knowledge access in dynamic urban environments. This Thesis Proposal examines the critical role of the Librarian within Germany Frankfurt—a global financial hub, cultural melting pot, and academic center—where demographic diversity, digital transformation, and institutional complexity demand innovative approaches to information services. Frankfurt’s unique position as Europe’s leading financial center (home to the European Central Bank and major multinational corporations) alongside its status as a magnet for international migrants (over 180 nationalities represented in the city) creates an unparalleled laboratory for studying how the Librarian adapts to serve multifaceted communities. This research directly addresses gaps in contemporary library science by centering on Frankfurt’s specific socio-technical landscape, where the Librarian must navigate linguistic barriers, digital divides, and evolving user expectations within Germany’s robust public library framework.</w:t>
      </w:r>
    </w:p>
    <w:bookmarkEnd w:id="20"/>
    <w:bookmarkStart w:id="21" w:name="problem-statement"/>
    <w:p>
      <w:pPr>
        <w:pStyle w:val="Heading2"/>
      </w:pPr>
      <w:r>
        <w:t xml:space="preserve">Problem Statement</w:t>
      </w:r>
    </w:p>
    <w:p>
      <w:pPr>
        <w:pStyle w:val="FirstParagraph"/>
      </w:pPr>
      <w:r>
        <w:t xml:space="preserve">Despite Frankfurt’s prominence as a cosmopolitan city with over 700,000 residents from 185 nations (Frankfurt City Statistics 2023), existing literature on library services in Germany rarely examines the Librarian’s operational challenges in such high-diversity contexts. Public libraries like the Frankfurter Stadtbibliothek serve as vital community anchors, yet they face systemic pressures: rising demand for multilingual resources, limited funding for digital infrastructure, and insufficient training for librarians in cross-cultural information mediation. Simultaneously, Germany’s stringent data privacy laws (GDPR) and national library standards (DIN 1505) complicate the Librarian’s ability to deploy technology-driven solutions. Crucially, Frankfurt lacks a city-wide strategic framework specifically designed to empower the Librarian as a proactive agent of social inclusion rather than merely a service provider. This research confronts the urgent question:</w:t>
      </w:r>
      <w:r>
        <w:t xml:space="preserve"> </w:t>
      </w:r>
      <w:r>
        <w:rPr>
          <w:iCs/>
          <w:i/>
        </w:rPr>
        <w:t xml:space="preserve">How can the role of the Librarian in Frankfurt be strategically redefined to effectively bridge knowledge gaps for diverse populations while adhering to German legal and institutional norms?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Analysis:</w:t>
      </w:r>
      <w:r>
        <w:t xml:space="preserve"> </w:t>
      </w:r>
      <w:r>
        <w:t xml:space="preserve">Map Frankfurt’s library ecosystem (public, academic, corporate) through a lens of multicultural engagement, identifying existing services tailored for immigrant communities, digital access points, and gaps in multilingual support.</w:t>
      </w:r>
    </w:p>
    <w:p>
      <w:pPr>
        <w:numPr>
          <w:ilvl w:val="0"/>
          <w:numId w:val="1001"/>
        </w:numPr>
        <w:pStyle w:val="Compact"/>
      </w:pPr>
      <w:r>
        <w:rPr>
          <w:bCs/>
          <w:b/>
        </w:rPr>
        <w:t xml:space="preserve">Role Evolution Assessment:</w:t>
      </w:r>
      <w:r>
        <w:t xml:space="preserve"> </w:t>
      </w:r>
      <w:r>
        <w:t xml:space="preserve">Investigate how the Librarian’s responsibilities have shifted from collection management to community engagement and digital literacy facilitation in Frankfurt’s specific context (e.g., supporting refugee integration programs or fintech professionals).</w:t>
      </w:r>
    </w:p>
    <w:p>
      <w:pPr>
        <w:numPr>
          <w:ilvl w:val="0"/>
          <w:numId w:val="1001"/>
        </w:numPr>
        <w:pStyle w:val="Compact"/>
      </w:pPr>
      <w:r>
        <w:rPr>
          <w:bCs/>
          <w:b/>
        </w:rPr>
        <w:t xml:space="preserve">Stakeholder Perspectives:</w:t>
      </w:r>
      <w:r>
        <w:t xml:space="preserve"> </w:t>
      </w:r>
      <w:r>
        <w:t xml:space="preserve">Conduct qualitative interviews with 25+ Librarians across key institutions (Frankfurter Stadtbibliothek, Goethe University Library, Frankfurter Unternehmensbibliothek) and focus groups with diverse user communities to uncover unmet needs.</w:t>
      </w:r>
    </w:p>
    <w:p>
      <w:pPr>
        <w:numPr>
          <w:ilvl w:val="0"/>
          <w:numId w:val="1001"/>
        </w:numPr>
        <w:pStyle w:val="Compact"/>
      </w:pPr>
      <w:r>
        <w:rPr>
          <w:bCs/>
          <w:b/>
        </w:rPr>
        <w:t xml:space="preserve">Policy Framework Development:</w:t>
      </w:r>
      <w:r>
        <w:t xml:space="preserve"> </w:t>
      </w:r>
      <w:r>
        <w:t xml:space="preserve">Propose a context-specific "Librarian Engagement Model" for Frankfurt that integrates German library standards, GDPR compliance, and actionable strategies for cultural competence training.</w:t>
      </w:r>
    </w:p>
    <w:bookmarkEnd w:id="22"/>
    <w:bookmarkStart w:id="23" w:name="significance-of-the-study"/>
    <w:p>
      <w:pPr>
        <w:pStyle w:val="Heading2"/>
      </w:pPr>
      <w:r>
        <w:t xml:space="preserve">Significance of the Study</w:t>
      </w:r>
    </w:p>
    <w:p>
      <w:pPr>
        <w:pStyle w:val="FirstParagraph"/>
      </w:pPr>
      <w:r>
        <w:t xml:space="preserve">This Thesis Proposal holds critical relevance for Germany and beyond. Within Germany, it contributes to the national discourse on digital inclusion (e.g., federal "Digital Agenda 2030") and addresses a recognized gap in regional library studies focused on Frankfurt as a microcosm of Europe’s urban challenges. For the Librarian profession, it moves beyond generic "multicultural training" to provide actionable, location-specific competencies—such as navigating Frankfurt’s unique migrant integration services or leveraging the city’s financial sector partnerships for resource development. The findings will directly inform policymakers at the Hessen State Library Authority and Frankfurt City Council, ensuring that strategic investments in library infrastructure prioritize human-centered design led by the Librarian. Globally, this work offers a replicable blueprint for cities grappling with similar diversity-density challenges.</w:t>
      </w:r>
    </w:p>
    <w:bookmarkEnd w:id="23"/>
    <w:bookmarkStart w:id="24" w:name="methodology"/>
    <w:p>
      <w:pPr>
        <w:pStyle w:val="Heading2"/>
      </w:pPr>
      <w:r>
        <w:t xml:space="preserve">Methodology</w:t>
      </w:r>
    </w:p>
    <w:p>
      <w:pPr>
        <w:pStyle w:val="FirstParagraph"/>
      </w:pPr>
      <w:r>
        <w:t xml:space="preserve">The study employs a mixed-methods approach grounded in Frankfurt’s reality. Phase 1 involves document analysis of Frankfurt’s municipal library strategy (Stadtplan Bibliothek), German library legislation, and public data on migration statistics. Phase 2 uses qualitative methods: semi-structured interviews with librarians across 5 major institutions (ensuring geographic and institutional diversity within Frankfurt) and participatory focus groups with user cohorts including refugees, expatriate professionals, and youth from immigrant backgrounds at the Frankfurter Stadtbibliothek. Crucially, all data collection will be conducted in German or translated to ensure accessibility for non-English speaking participants. Phase 3 synthesizes findings into a prototype engagement model tested via workshops with Frankfurt’s Library Association (Bundesverband Bibliothek). Ethical considerations prioritize GDPR compliance and informed consent, reflecting Germany’s rigorous data governance standards. This methodology ensures the research remains firmly anchored in Frankfurt’s operational environment rather than theoretical abstraction.</w:t>
      </w:r>
    </w:p>
    <w:bookmarkEnd w:id="24"/>
    <w:bookmarkStart w:id="25" w:name="expected-contributions"/>
    <w:p>
      <w:pPr>
        <w:pStyle w:val="Heading2"/>
      </w:pPr>
      <w:r>
        <w:t xml:space="preserve">Expected Contributions</w:t>
      </w:r>
    </w:p>
    <w:p>
      <w:pPr>
        <w:pStyle w:val="FirstParagraph"/>
      </w:pPr>
      <w:r>
        <w:t xml:space="preserve">This Thesis Proposal promises four key contributions to academia and practice. First, it generates empirical evidence on the Librarian’s evolving role in a German city of Frankfurt's scale—filling a void in European library studies. Second, it develops a practical "Librarian Engagement Model" tailored for Germany’s legal and cultural context, moving beyond one-size-fits-all international frameworks. Third, it establishes Frankfurt as an exemplar for how libraries can serve as engines of social cohesion in migration-intensive urban centers—aligning with Germany’s national integration goals. Finally, it equips the Librarian with concrete tools to advocate for resources and training within German library systems, transforming them from reactive service providers into proactive community knowledge architects.</w:t>
      </w:r>
    </w:p>
    <w:bookmarkEnd w:id="25"/>
    <w:bookmarkStart w:id="26" w:name="conclusion"/>
    <w:p>
      <w:pPr>
        <w:pStyle w:val="Heading2"/>
      </w:pPr>
      <w:r>
        <w:t xml:space="preserve">Conclusion</w:t>
      </w:r>
    </w:p>
    <w:p>
      <w:pPr>
        <w:pStyle w:val="FirstParagraph"/>
      </w:pPr>
      <w:r>
        <w:t xml:space="preserve">The future of knowledge access in Frankfurt—and indeed, in Germany’s urban centers—depends on reimagining the Librarian not as a relic of the past, but as a dynamic catalyst for inclusion. This Thesis Proposal sets forth a rigorous academic inquiry into how the Librarian can thrive within Frankfurt’s complex ecosystem of finance, diversity, and tradition. By centering our investigation on Frankfurt-specific realities while adhering to German professional standards, this research will deliver actionable insights that empower the Librarian to be a cornerstone of equitable knowledge sharing in one of Europe’s most vital cities. The outcomes will resonate far beyond the Rhine-Main region, offering a template for librarianship in an increasingly interconnected world—proving that in Germany Frankfurt, the Librarian is not just preserving knowledge but actively shaping its future.</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Frankfurt's Multicultural Knowledge Ecosystem</dc:title>
  <dc:creator/>
  <dc:language>en</dc:language>
  <cp:keywords/>
  <dcterms:created xsi:type="dcterms:W3CDTF">2026-07-17T18:07:00Z</dcterms:created>
  <dcterms:modified xsi:type="dcterms:W3CDTF">2026-07-17T18:07:00Z</dcterms:modified>
</cp:coreProperties>
</file>

<file path=docProps/custom.xml><?xml version="1.0" encoding="utf-8"?>
<Properties xmlns="http://schemas.openxmlformats.org/officeDocument/2006/custom-properties" xmlns:vt="http://schemas.openxmlformats.org/officeDocument/2006/docPropsVTypes"/>
</file>