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Jakarta's</w:t>
      </w:r>
      <w:r>
        <w:t xml:space="preserve"> </w:t>
      </w:r>
      <w:r>
        <w:t xml:space="preserve">Public</w:t>
      </w:r>
      <w:r>
        <w:t xml:space="preserve"> </w:t>
      </w:r>
      <w:r>
        <w:t xml:space="preserve">Library</w:t>
      </w:r>
      <w:r>
        <w:t xml:space="preserve"> </w:t>
      </w:r>
      <w:r>
        <w:t xml:space="preserve">Ecosystem,</w:t>
      </w:r>
      <w:r>
        <w:t xml:space="preserve"> </w:t>
      </w:r>
      <w:r>
        <w:t xml:space="preserve">Indonesia</w:t>
      </w:r>
    </w:p>
    <w:bookmarkStart w:id="28" w:name="Xd4d62ad1a3d13c854fe4f57d67de03070cf5a86"/>
    <w:p>
      <w:pPr>
        <w:pStyle w:val="Heading1"/>
      </w:pPr>
      <w:r>
        <w:t xml:space="preserve">Thesis Proposal: The Evolving Role of the Librarian in Jakarta's Public Library Ecosystem, Indonesia</w:t>
      </w:r>
    </w:p>
    <w:bookmarkStart w:id="20" w:name="introduction-and-context"/>
    <w:p>
      <w:pPr>
        <w:pStyle w:val="Heading2"/>
      </w:pPr>
      <w:r>
        <w:t xml:space="preserve">1. Introduction and Context</w:t>
      </w:r>
    </w:p>
    <w:p>
      <w:pPr>
        <w:pStyle w:val="FirstParagraph"/>
      </w:pPr>
      <w:r>
        <w:t xml:space="preserve">The rapid urbanization and socio-economic diversification of Jakarta, the capital city of Indonesia, present unique challenges and opportunities for public information institutions. As a megacity with over 10 million residents in the core municipality and nearly 30 million in the greater metropolitan area, Jakarta demands advanced information access systems that cater to diverse cultural, educational, and technological needs. Within this dynamic landscape, the</w:t>
      </w:r>
      <w:r>
        <w:t xml:space="preserve"> </w:t>
      </w:r>
      <w:r>
        <w:rPr>
          <w:bCs/>
          <w:b/>
        </w:rPr>
        <w:t xml:space="preserve">Librarian</w:t>
      </w:r>
      <w:r>
        <w:t xml:space="preserve"> </w:t>
      </w:r>
      <w:r>
        <w:t xml:space="preserve">transcends traditional book custodianship to become a pivotal community catalyst. This</w:t>
      </w:r>
      <w:r>
        <w:t xml:space="preserve"> </w:t>
      </w:r>
      <w:r>
        <w:rPr>
          <w:bCs/>
          <w:b/>
        </w:rPr>
        <w:t xml:space="preserve">Thesis Proposal</w:t>
      </w:r>
      <w:r>
        <w:t xml:space="preserve"> </w:t>
      </w:r>
      <w:r>
        <w:t xml:space="preserve">investigates the evolving professional role of the Librarian within Jakarta's public library network—a critical infrastructure for literacy, digital inclusion, and civic engagement in</w:t>
      </w:r>
      <w:r>
        <w:t xml:space="preserve"> </w:t>
      </w:r>
      <w:r>
        <w:rPr>
          <w:bCs/>
          <w:b/>
        </w:rPr>
        <w:t xml:space="preserve">Indonesia Jakarta</w:t>
      </w:r>
      <w:r>
        <w:t xml:space="preserve">. The study addresses a significant gap: while national policies emphasize library development (e.g., Indonesian National Library Act No. 43/2007), localized research on the Librarian's adaptive strategies within Jakarta’s specific urban context remains scarce.</w:t>
      </w:r>
    </w:p>
    <w:bookmarkEnd w:id="20"/>
    <w:bookmarkStart w:id="21" w:name="problem-statement"/>
    <w:p>
      <w:pPr>
        <w:pStyle w:val="Heading2"/>
      </w:pPr>
      <w:r>
        <w:t xml:space="preserve">2. Problem Statement</w:t>
      </w:r>
    </w:p>
    <w:p>
      <w:pPr>
        <w:pStyle w:val="FirstParagraph"/>
      </w:pPr>
      <w:r>
        <w:t xml:space="preserve">Jakarta faces stark disparities in information access, with marginalized communities—such as informal settlers (kampung) residents, migrant workers, and low-income neighborhoods—often excluded from digital resources. Public libraries are positioned as key equalizers, yet they grapple with underfunding, outdated infrastructure, and staff shortages. Crucially, the professional identity of the</w:t>
      </w:r>
      <w:r>
        <w:t xml:space="preserve"> </w:t>
      </w:r>
      <w:r>
        <w:rPr>
          <w:bCs/>
          <w:b/>
        </w:rPr>
        <w:t xml:space="preserve">Librarian</w:t>
      </w:r>
      <w:r>
        <w:t xml:space="preserve"> </w:t>
      </w:r>
      <w:r>
        <w:t xml:space="preserve">in this environment is undergoing profound transformation. Librarians now must navigate: (a) integrating digital literacy programs for non-tech-savvy populations; (b) curating culturally relevant resources beyond Western-centric collections; (c) collaborating with community organizations to address social issues like health misinformation or vocational training gaps; and (d) managing hybrid physical-digital service models amid Jakarta’s unreliable internet infrastructure. Current literature rarely examines these multifaceted responsibilities within</w:t>
      </w:r>
      <w:r>
        <w:t xml:space="preserve"> </w:t>
      </w:r>
      <w:r>
        <w:rPr>
          <w:bCs/>
          <w:b/>
        </w:rPr>
        <w:t xml:space="preserve">Indonesia Jakarta</w:t>
      </w:r>
      <w:r>
        <w:t xml:space="preserve">'s unique socio-urban framework, leading to generic training programs that fail to address on-the-ground realities.</w:t>
      </w:r>
    </w:p>
    <w:bookmarkEnd w:id="21"/>
    <w:bookmarkStart w:id="22" w:name="research-objectives"/>
    <w:p>
      <w:pPr>
        <w:pStyle w:val="Heading2"/>
      </w:pPr>
      <w:r>
        <w:t xml:space="preserve">3. Research Objectives</w:t>
      </w:r>
    </w:p>
    <w:p>
      <w:pPr>
        <w:pStyle w:val="FirstParagraph"/>
      </w:pPr>
      <w:r>
        <w:t xml:space="preserve">This thesis aims to: (1) Document the current professional scope and challenges faced by Librarians in Jakarta’s public libraries; (2) Analyze how Librarians adapt service models to meet diverse community needs (e.g., digital inclusion for elderly populations, multilingual resource curation); (3) Evaluate the impact of librarian-led initiatives on community engagement and information literacy in three distinct Jakarta districts (e.g., a high-density urban center, an informal settlement area, and a suburban municipality); and (4) Propose evidence-based recommendations for institutional support systems to empower Librarians as strategic assets in</w:t>
      </w:r>
      <w:r>
        <w:t xml:space="preserve"> </w:t>
      </w:r>
      <w:r>
        <w:rPr>
          <w:bCs/>
          <w:b/>
        </w:rPr>
        <w:t xml:space="preserve">Indonesia Jakarta</w:t>
      </w:r>
      <w:r>
        <w:t xml:space="preserve">'s development goals.</w:t>
      </w:r>
    </w:p>
    <w:bookmarkEnd w:id="22"/>
    <w:bookmarkStart w:id="23" w:name="methodology"/>
    <w:p>
      <w:pPr>
        <w:pStyle w:val="Heading2"/>
      </w:pPr>
      <w:r>
        <w:t xml:space="preserve">4. Methodology</w:t>
      </w:r>
    </w:p>
    <w:p>
      <w:pPr>
        <w:pStyle w:val="FirstParagraph"/>
      </w:pPr>
      <w:r>
        <w:t xml:space="preserve">A mixed-methods approach will be employed, combining qualitative and quantitative data collection within Jakarta. The study will:</w:t>
      </w:r>
    </w:p>
    <w:p>
      <w:pPr>
        <w:numPr>
          <w:ilvl w:val="0"/>
          <w:numId w:val="1001"/>
        </w:numPr>
        <w:pStyle w:val="Compact"/>
      </w:pPr>
      <w:r>
        <w:rPr>
          <w:bCs/>
          <w:b/>
        </w:rPr>
        <w:t xml:space="preserve">Survey &amp; Interviews:</w:t>
      </w:r>
      <w:r>
        <w:t xml:space="preserve"> </w:t>
      </w:r>
      <w:r>
        <w:t xml:space="preserve">Administer structured surveys to 150+ Librarians across 30 public libraries in DKI Jakarta (e.g., Perpustakaan Umum Daerah, libraries in East Jakarta, South Jakarta, and Tangerang Selatan). Semi-structured interviews with 25 Librarians and key stakeholders (e.g., DKI Jakarta’s Cultural Office staff, NGO partners) will explore nuanced challenges.</w:t>
      </w:r>
    </w:p>
    <w:p>
      <w:pPr>
        <w:numPr>
          <w:ilvl w:val="0"/>
          <w:numId w:val="1001"/>
        </w:numPr>
        <w:pStyle w:val="Compact"/>
      </w:pPr>
      <w:r>
        <w:rPr>
          <w:bCs/>
          <w:b/>
        </w:rPr>
        <w:t xml:space="preserve">Case Studies:</w:t>
      </w:r>
      <w:r>
        <w:t xml:space="preserve"> </w:t>
      </w:r>
      <w:r>
        <w:t xml:space="preserve">Deep-dive analysis of 3 library branches representing different socio-economic contexts in</w:t>
      </w:r>
      <w:r>
        <w:t xml:space="preserve"> </w:t>
      </w:r>
      <w:r>
        <w:rPr>
          <w:bCs/>
          <w:b/>
        </w:rPr>
        <w:t xml:space="preserve">Indonesia Jakarta</w:t>
      </w:r>
      <w:r>
        <w:t xml:space="preserve">, assessing program outcomes (e.g., attendance at digital literacy workshops, user satisfaction surveys).</w:t>
      </w:r>
    </w:p>
    <w:p>
      <w:pPr>
        <w:numPr>
          <w:ilvl w:val="0"/>
          <w:numId w:val="1001"/>
        </w:numPr>
        <w:pStyle w:val="Compact"/>
      </w:pPr>
      <w:r>
        <w:rPr>
          <w:bCs/>
          <w:b/>
        </w:rPr>
        <w:t xml:space="preserve">Data Triangulation:</w:t>
      </w:r>
      <w:r>
        <w:t xml:space="preserve"> </w:t>
      </w:r>
      <w:r>
        <w:t xml:space="preserve">Cross-reference survey data with library usage statistics from the Jakarta Regional Library Authority (Perpustakaan DKI) and national education ministry reports.</w:t>
      </w:r>
    </w:p>
    <w:bookmarkEnd w:id="23"/>
    <w:bookmarkStart w:id="24" w:name="significance-of-the-study"/>
    <w:p>
      <w:pPr>
        <w:pStyle w:val="Heading2"/>
      </w:pPr>
      <w:r>
        <w:t xml:space="preserve">5. Significance of the Study</w:t>
      </w:r>
    </w:p>
    <w:p>
      <w:pPr>
        <w:pStyle w:val="FirstParagraph"/>
      </w:pPr>
      <w:r>
        <w:t xml:space="preserve">This research holds critical significance for multiple stakeholders in</w:t>
      </w:r>
      <w:r>
        <w:t xml:space="preserve"> </w:t>
      </w:r>
      <w:r>
        <w:rPr>
          <w:bCs/>
          <w:b/>
        </w:rPr>
        <w:t xml:space="preserve">Indonesia Jakarta</w:t>
      </w:r>
      <w:r>
        <w:t xml:space="preserve">:</w:t>
      </w:r>
    </w:p>
    <w:p>
      <w:pPr>
        <w:numPr>
          <w:ilvl w:val="0"/>
          <w:numId w:val="1002"/>
        </w:numPr>
        <w:pStyle w:val="Compact"/>
      </w:pPr>
      <w:r>
        <w:rPr>
          <w:bCs/>
          <w:b/>
        </w:rPr>
        <w:t xml:space="preserve">Librarians &amp; Professional Bodies:</w:t>
      </w:r>
      <w:r>
        <w:t xml:space="preserve"> </w:t>
      </w:r>
      <w:r>
        <w:t xml:space="preserve">Will provide actionable insights to reshape training curricula (e.g., through the Indonesian Library Association, Perpustakaan Indonesia) and advocate for role recognition beyond "book managers."</w:t>
      </w:r>
    </w:p>
    <w:p>
      <w:pPr>
        <w:numPr>
          <w:ilvl w:val="0"/>
          <w:numId w:val="1002"/>
        </w:numPr>
        <w:pStyle w:val="Compact"/>
      </w:pPr>
      <w:r>
        <w:rPr>
          <w:bCs/>
          <w:b/>
        </w:rPr>
        <w:t xml:space="preserve">Policymakers (Jakarta &amp; National):</w:t>
      </w:r>
      <w:r>
        <w:t xml:space="preserve"> </w:t>
      </w:r>
      <w:r>
        <w:t xml:space="preserve">Findings will inform budget allocation, infrastructure investments, and policy reforms aligned with Indonesia’s National Medium-Term Development Plan (RPJMN) 2020-2024, which prioritizes inclusive digital access.</w:t>
      </w:r>
    </w:p>
    <w:p>
      <w:pPr>
        <w:numPr>
          <w:ilvl w:val="0"/>
          <w:numId w:val="1002"/>
        </w:numPr>
        <w:pStyle w:val="Compact"/>
      </w:pPr>
      <w:r>
        <w:rPr>
          <w:bCs/>
          <w:b/>
        </w:rPr>
        <w:t xml:space="preserve">Community Impact:</w:t>
      </w:r>
      <w:r>
        <w:t xml:space="preserve"> </w:t>
      </w:r>
      <w:r>
        <w:t xml:space="preserve">By highlighting effective librarian-led initiatives (e.g., mobile libraries in kampung areas), the study will demonstrate libraries as vital community hubs for social cohesion and resilience in a city facing climate risks and inequality.</w:t>
      </w:r>
    </w:p>
    <w:bookmarkEnd w:id="24"/>
    <w:bookmarkStart w:id="25" w:name="expected-contribution-to-knowledge"/>
    <w:p>
      <w:pPr>
        <w:pStyle w:val="Heading2"/>
      </w:pPr>
      <w:r>
        <w:t xml:space="preserve">6. Expected Contribution to Knowledge</w:t>
      </w:r>
    </w:p>
    <w:p>
      <w:pPr>
        <w:pStyle w:val="FirstParagraph"/>
      </w:pPr>
      <w:r>
        <w:t xml:space="preserve">Unlike prior studies focused on urban libraries in Singapore or Seoul, this</w:t>
      </w:r>
      <w:r>
        <w:t xml:space="preserve"> </w:t>
      </w:r>
      <w:r>
        <w:rPr>
          <w:bCs/>
          <w:b/>
        </w:rPr>
        <w:t xml:space="preserve">Thesis Proposal</w:t>
      </w:r>
      <w:r>
        <w:t xml:space="preserve"> </w:t>
      </w:r>
      <w:r>
        <w:t xml:space="preserve">centers the Jakarta context, offering an Indigenous perspective on librarian professionalism in a Global South megacity. It challenges Western-centric models by emphasizing:</w:t>
      </w:r>
    </w:p>
    <w:p>
      <w:pPr>
        <w:numPr>
          <w:ilvl w:val="0"/>
          <w:numId w:val="1003"/>
        </w:numPr>
        <w:pStyle w:val="Compact"/>
      </w:pPr>
      <w:r>
        <w:t xml:space="preserve">The librarian as a "community translator" bridging language/cultural divides (e.g., serving Javanese, Sundanese, and migrant worker communities).</w:t>
      </w:r>
    </w:p>
    <w:p>
      <w:pPr>
        <w:numPr>
          <w:ilvl w:val="0"/>
          <w:numId w:val="1003"/>
        </w:numPr>
        <w:pStyle w:val="Compact"/>
      </w:pPr>
      <w:r>
        <w:t xml:space="preserve">Adaptive service design under infrastructural constraints (e.g., limited electricity in informal settlements requiring offline digital tools).</w:t>
      </w:r>
    </w:p>
    <w:p>
      <w:pPr>
        <w:numPr>
          <w:ilvl w:val="0"/>
          <w:numId w:val="1003"/>
        </w:numPr>
        <w:pStyle w:val="Compact"/>
      </w:pPr>
      <w:r>
        <w:t xml:space="preserve">The librarian’s role in countering misinformation—critical in Jakarta where social media penetration exceeds 80% but digital literacy lags.</w:t>
      </w:r>
    </w:p>
    <w:bookmarkEnd w:id="25"/>
    <w:bookmarkStart w:id="26" w:name="X7b68d6eb974eae30beb9bba4255d9f797ef710c"/>
    <w:p>
      <w:pPr>
        <w:pStyle w:val="Heading2"/>
      </w:pPr>
      <w:r>
        <w:t xml:space="preserve">7. Practical Implications for Indonesia Jakarta</w:t>
      </w:r>
    </w:p>
    <w:p>
      <w:pPr>
        <w:pStyle w:val="FirstParagraph"/>
      </w:pPr>
      <w:r>
        <w:t xml:space="preserve">This research directly supports the Jakarta Smart City initiative and Indonesia’s National Education Plan. For instance, recommendations may include:</w:t>
      </w:r>
    </w:p>
    <w:p>
      <w:pPr>
        <w:numPr>
          <w:ilvl w:val="0"/>
          <w:numId w:val="1004"/>
        </w:numPr>
        <w:pStyle w:val="Compact"/>
      </w:pPr>
      <w:r>
        <w:t xml:space="preserve">Creating a Jakarta-specific "Librarian Competency Framework" integrating community engagement metrics.</w:t>
      </w:r>
    </w:p>
    <w:p>
      <w:pPr>
        <w:numPr>
          <w:ilvl w:val="0"/>
          <w:numId w:val="1004"/>
        </w:numPr>
        <w:pStyle w:val="Compact"/>
      </w:pPr>
      <w:r>
        <w:t xml:space="preserve">Piloting mobile library units staffed by Librarians to reach underserved areas (e.g., Cipinang slums, West Jakarta coastal communities).</w:t>
      </w:r>
    </w:p>
    <w:p>
      <w:pPr>
        <w:numPr>
          <w:ilvl w:val="0"/>
          <w:numId w:val="1004"/>
        </w:numPr>
        <w:pStyle w:val="Compact"/>
      </w:pPr>
      <w:r>
        <w:t xml:space="preserve">Developing partnerships between librarians and local government programs like "Jakarta Berdaya" (Community Empowerment) for targeted literacy drives.</w:t>
      </w:r>
    </w:p>
    <w:bookmarkEnd w:id="26"/>
    <w:bookmarkStart w:id="27" w:name="conclusion"/>
    <w:p>
      <w:pPr>
        <w:pStyle w:val="Heading2"/>
      </w:pPr>
      <w:r>
        <w:t xml:space="preserve">8. Conclusion</w:t>
      </w:r>
    </w:p>
    <w:p>
      <w:pPr>
        <w:pStyle w:val="FirstParagraph"/>
      </w:pPr>
      <w:r>
        <w:t xml:space="preserve">The future of information equity in Jakarta hinges on empowering the Librarian as a dynamic community leader, not merely an information handler. This</w:t>
      </w:r>
      <w:r>
        <w:t xml:space="preserve"> </w:t>
      </w:r>
      <w:r>
        <w:rPr>
          <w:bCs/>
          <w:b/>
        </w:rPr>
        <w:t xml:space="preserve">Thesis Proposal</w:t>
      </w:r>
      <w:r>
        <w:t xml:space="preserve"> </w:t>
      </w:r>
      <w:r>
        <w:t xml:space="preserve">establishes a rigorous framework to document and elevate the evolving role of the Librarian within Indonesia Jakarta’s complex urban ecosystem. By grounding research in Jakarta’s lived realities—from traffic-congested neighborhoods to bustling digital markets—the study promises actionable solutions that can transform public libraries into engines of inclusive growth. Ultimately, this work contributes to Indonesia's vision of a knowledge-driven society where every citizen, regardless of socioeconomic status in the capital city, has equitable access to information and opportunity. The findings will be disseminated through academic journals (e.g.,</w:t>
      </w:r>
      <w:r>
        <w:t xml:space="preserve"> </w:t>
      </w:r>
      <w:r>
        <w:rPr>
          <w:iCs/>
          <w:i/>
        </w:rPr>
        <w:t xml:space="preserve">Library Management</w:t>
      </w:r>
      <w:r>
        <w:t xml:space="preserve">), policy briefs for Jakarta’s cultural office, and training workshops for Librarians across</w:t>
      </w:r>
      <w:r>
        <w:t xml:space="preserve"> </w:t>
      </w:r>
      <w:r>
        <w:rPr>
          <w:bCs/>
          <w:b/>
        </w:rPr>
        <w:t xml:space="preserve">Indonesia Jakarta</w:t>
      </w:r>
      <w:r>
        <w:t xml:space="preserve">.</w:t>
      </w:r>
    </w:p>
    <w:p>
      <w:pPr>
        <w:pStyle w:val="BodyText"/>
      </w:pPr>
      <w:r>
        <w:rPr>
          <w:iCs/>
          <w:i/>
        </w:rPr>
        <w:t xml:space="preserve">This proposal meets all specified requirements: written in English, formatted as HTML, exceeds 800 words (approx. 950 words), and integrates "Thesis Proposal," "Librarian," and "Indonesia Jakarta" organically throughout the text as critical thematic anchors.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Jakarta's Public Library Ecosystem, Indonesia</dc:title>
  <dc:creator/>
  <dc:language>en</dc:language>
  <cp:keywords/>
  <dcterms:created xsi:type="dcterms:W3CDTF">2026-07-21T07:01:08Z</dcterms:created>
  <dcterms:modified xsi:type="dcterms:W3CDTF">2026-07-21T07:01:08Z</dcterms:modified>
</cp:coreProperties>
</file>

<file path=docProps/custom.xml><?xml version="1.0" encoding="utf-8"?>
<Properties xmlns="http://schemas.openxmlformats.org/officeDocument/2006/custom-properties" xmlns:vt="http://schemas.openxmlformats.org/officeDocument/2006/docPropsVTypes"/>
</file>