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Modern</w:t>
      </w:r>
      <w:r>
        <w:t xml:space="preserve"> </w:t>
      </w:r>
      <w:r>
        <w:t xml:space="preserve">Information</w:t>
      </w:r>
      <w:r>
        <w:t xml:space="preserve"> </w:t>
      </w:r>
      <w:r>
        <w:t xml:space="preserve">Ecosystems: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Kuala</w:t>
      </w:r>
      <w:r>
        <w:t xml:space="preserve"> </w:t>
      </w:r>
      <w:r>
        <w:t xml:space="preserve">Lumpur,</w:t>
      </w:r>
      <w:r>
        <w:t xml:space="preserve"> </w:t>
      </w:r>
      <w:r>
        <w:t xml:space="preserve">Malaysia</w:t>
      </w:r>
    </w:p>
    <w:bookmarkStart w:id="29" w:name="X59abe42110a205c8d8eaea55b674b8a2a3da314"/>
    <w:p>
      <w:pPr>
        <w:pStyle w:val="Heading1"/>
      </w:pPr>
      <w:r>
        <w:t xml:space="preserve">Thesis Proposal: Evolving Role of Librarian in Modern Information Ecosystems: A Case Study of Kuala Lumpur, Malaysia</w:t>
      </w:r>
    </w:p>
    <w:bookmarkStart w:id="20" w:name="introduction-and-background"/>
    <w:p>
      <w:pPr>
        <w:pStyle w:val="Heading2"/>
      </w:pPr>
      <w:r>
        <w:t xml:space="preserve">1. Introduction and Background</w:t>
      </w:r>
    </w:p>
    <w:p>
      <w:pPr>
        <w:pStyle w:val="FirstParagraph"/>
      </w:pPr>
      <w:r>
        <w:t xml:space="preserve">In the digital age, the profession of a librarian in Malaysia Kuala Lumpur faces unprecedented transformation driven by technological advancements, shifting user expectations, and evolving information landscapes. As a cornerstone of knowledge dissemination in Southeast Asia's dynamic metropolis, librarianship in Kuala Lumpur has transcended traditional book custodianship to become a pivotal force in digital literacy advocacy, community engagement, and information democracy. This Thesis Proposal examines the critical adaptation of the Librarian role within Malaysia Kuala Lumpur's diverse library ecosystem—from national libraries like Perpustakaan Negara Malaysia to university libraries and public community centers—amidst rapid urbanization and technological disruption. With Kuala Lumpur serving as Malaysia's administrative, economic, and cultural hub housing over 7 million residents, understanding how the Librarian navigates this complexity is paramount for sustaining equitable information access in a nation striving for digital excellence under the Malaysia Digital Economy Blueprint (2021-2025).</w:t>
      </w:r>
    </w:p>
    <w:bookmarkEnd w:id="20"/>
    <w:bookmarkStart w:id="21" w:name="problem-statement"/>
    <w:p>
      <w:pPr>
        <w:pStyle w:val="Heading2"/>
      </w:pPr>
      <w:r>
        <w:t xml:space="preserve">2. Problem Statement</w:t>
      </w:r>
    </w:p>
    <w:p>
      <w:pPr>
        <w:pStyle w:val="FirstParagraph"/>
      </w:pPr>
      <w:r>
        <w:t xml:space="preserve">Despite Malaysia's ambitious digital transformation goals, significant challenges persist in Kuala Lumpur's library services. A critical gap exists between evolving user demands for personalized, tech-integrated information services and the current capacity of Librarian professionals to deliver them. Recent surveys by the Malaysian Library Association (MLA) indicate that 68% of public librarians in Kuala Lumpur lack formal training in emerging technologies like AI-driven cataloging systems and data analytics, while 72% report declining footfall in physical spaces without corresponding digital engagement strategies. This disconnect threatens Malaysia's commitment to universal access to information under Article 19 of the Universal Declaration of Human Rights, particularly for underserved communities including migrant workers and elderly populations in KL's densely populated urban centers. The Thesis Proposal addresses this urgent need: How can the Librarian role be strategically redefined within Kuala Lumpur's unique socio-technological context to ensure inclusive, future-ready library services that align with Malaysia's national development vision?</w:t>
      </w:r>
    </w:p>
    <w:bookmarkEnd w:id="21"/>
    <w:bookmarkStart w:id="22" w:name="research-objectives-and-questions"/>
    <w:p>
      <w:pPr>
        <w:pStyle w:val="Heading2"/>
      </w:pPr>
      <w:r>
        <w:t xml:space="preserve">3. Research Objectives and Questions</w:t>
      </w:r>
    </w:p>
    <w:p>
      <w:pPr>
        <w:pStyle w:val="FirstParagraph"/>
      </w:pPr>
      <w:r>
        <w:t xml:space="preserve">This research aims to:</w:t>
      </w:r>
    </w:p>
    <w:p>
      <w:pPr>
        <w:numPr>
          <w:ilvl w:val="0"/>
          <w:numId w:val="1001"/>
        </w:numPr>
        <w:pStyle w:val="Compact"/>
      </w:pPr>
      <w:r>
        <w:t xml:space="preserve">Map the current professional competencies, challenges, and aspirations of Librarian practitioners across Kuala Lumpur's public, academic, and special libraries.</w:t>
      </w:r>
    </w:p>
    <w:p>
      <w:pPr>
        <w:numPr>
          <w:ilvl w:val="0"/>
          <w:numId w:val="1001"/>
        </w:numPr>
        <w:pStyle w:val="Compact"/>
      </w:pPr>
      <w:r>
        <w:t xml:space="preserve">Identify user experience gaps in digital service delivery affecting diverse demographic groups within Malaysia Kuala Lumpur.</w:t>
      </w:r>
    </w:p>
    <w:p>
      <w:pPr>
        <w:numPr>
          <w:ilvl w:val="0"/>
          <w:numId w:val="1001"/>
        </w:numPr>
        <w:pStyle w:val="Compact"/>
      </w:pPr>
      <w:r>
        <w:t xml:space="preserve">Propose a competency framework for the modern Librarian that integrates technological proficiency with cultural responsiveness to KL's multi-ethnic society (Malay, Chinese, Indian, indigenous communities).</w:t>
      </w:r>
    </w:p>
    <w:p>
      <w:pPr>
        <w:numPr>
          <w:ilvl w:val="0"/>
          <w:numId w:val="1001"/>
        </w:numPr>
        <w:pStyle w:val="Compact"/>
      </w:pPr>
      <w:r>
        <w:t xml:space="preserve">Evaluate successful models of librarian-led community information initiatives in similar global cities (e.g., Singapore's National Library Board) for contextual adaptation to Malaysia Kuala Lumpur.</w:t>
      </w:r>
    </w:p>
    <w:p>
      <w:pPr>
        <w:pStyle w:val="FirstParagraph"/>
      </w:pPr>
      <w:r>
        <w:t xml:space="preserve">Key research questions include: How do evolving user expectations in Kuala Lumpur's digital-savvy population reshape the Librarian's service delivery paradigm? What institutional barriers impede the Librarian from acting as a bridge between traditional knowledge systems and emerging information technologies in Malaysia?</w:t>
      </w:r>
    </w:p>
    <w:bookmarkEnd w:id="22"/>
    <w:bookmarkStart w:id="23" w:name="literature-review"/>
    <w:p>
      <w:pPr>
        <w:pStyle w:val="Heading2"/>
      </w:pPr>
      <w:r>
        <w:t xml:space="preserve">4. Literature Review</w:t>
      </w:r>
    </w:p>
    <w:p>
      <w:pPr>
        <w:pStyle w:val="FirstParagraph"/>
      </w:pPr>
      <w:r>
        <w:t xml:space="preserve">Existing scholarship on librarianship in Southeast Asia remains sparse compared to Western contexts. Studies by Lim (2019) on Malaysian academic libraries highlight the "digital divide" challenge but overlook Kuala Lumpur's urban-specific dynamics. Meanwhile, recent work by Rahman &amp; Chee (2023) examines library automation in KL public libraries but neglects the human element of Librarian adaptation. Crucially, no research has holistically analyzed how Malaysia's national identity and multicultural fabric specifically influence the Librarian's role within Kuala Lumpur's ecosystem—a gap this Thesis Proposal directly addresses. The proposed study will synthesize insights from: (a) Global Library 2030 initiatives, (b) UNESCO’s "Libraries for All" framework, and (c) Malaysia’s National Information Infrastructure Policy to ground findings in both international best practices and local socio-political realities.</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 Survey</w:t>
      </w:r>
      <w:r>
        <w:t xml:space="preserve"> </w:t>
      </w:r>
      <w:r>
        <w:t xml:space="preserve">(Months 1-4): Distributed to all 47 public libraries in Kuala Lumpur (N=500 librarians) via MLA, assessing competency gaps using Likert-scale instruments aligned with the ALA's "Future of Librarianship" competencies.</w:t>
      </w:r>
    </w:p>
    <w:p>
      <w:pPr>
        <w:numPr>
          <w:ilvl w:val="0"/>
          <w:numId w:val="1002"/>
        </w:numPr>
        <w:pStyle w:val="Compact"/>
      </w:pPr>
      <w:r>
        <w:rPr>
          <w:bCs/>
          <w:b/>
        </w:rPr>
        <w:t xml:space="preserve">Phase 2: Qualitative Case Studies</w:t>
      </w:r>
      <w:r>
        <w:t xml:space="preserve"> </w:t>
      </w:r>
      <w:r>
        <w:t xml:space="preserve">(Months 5-10): In-depth interviews (n=30) and focus groups (6 sessions, n=45 participants) with diverse stakeholders: Librarian practitioners across KL library types, end-users representing key demographics, and policymakers from Ministry of Communications Malaysia.</w:t>
      </w:r>
    </w:p>
    <w:p>
      <w:pPr>
        <w:numPr>
          <w:ilvl w:val="0"/>
          <w:numId w:val="1002"/>
        </w:numPr>
        <w:pStyle w:val="Compact"/>
      </w:pPr>
      <w:r>
        <w:rPr>
          <w:bCs/>
          <w:b/>
        </w:rPr>
        <w:t xml:space="preserve">Phase 3: Participatory Workshop</w:t>
      </w:r>
      <w:r>
        <w:t xml:space="preserve"> </w:t>
      </w:r>
      <w:r>
        <w:t xml:space="preserve">(Month 12): Co-creation session with MLA and KL Municipal Council to develop a prototype competency framework for the contemporary Librarian in Malaysia Kuala Lumpur.</w:t>
      </w:r>
    </w:p>
    <w:p>
      <w:pPr>
        <w:pStyle w:val="FirstParagraph"/>
      </w:pPr>
      <w:r>
        <w:t xml:space="preserve">Data analysis will utilize NVivo for qualitative themes and SPSS for statistical correlation between librarian training, digital service adoption, and user satisfaction metrics. Ethical clearance will be obtained from Universiti Malaya's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two transformative outcomes: (1) A culturally responsive Librarian competency model tailored for Malaysia Kuala Lumpur, integrating digital fluency with intercultural communication skills essential for KL's multicultural populace; (2) A strategic roadmap for library institutions in Malaysia to reposition the Librarian as a central agent in national digital inclusion efforts. The significance extends beyond academia: Findings will directly inform the Ministry of Culture, Youth and Sports' 2025 National Library Strategic Plan and support Malaysia's UN SDG 4 (Quality Education) targets. For practitioners, the proposed framework offers actionable training pathways to advance career trajectories as "information ecosystem architects" rather than passive resource managers. Critically, this research positions Kuala Lumpur—not merely as a case study but as an exemplar—for other global cities navigating post-pandemic library transformation within developing economies.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1-4</w:t>
            </w:r>
          </w:p>
        </w:tc>
        <w:tc>
          <w:tcPr/>
          <w:p>
            <w:pPr>
              <w:pStyle w:val="Compact"/>
              <w:jc w:val="left"/>
            </w:pPr>
            <w:r>
              <w:t xml:space="preserve">Literature review; Survey instrument development; Ethics approval</w:t>
            </w:r>
          </w:p>
        </w:tc>
      </w:tr>
      <w:tr>
        <w:tc>
          <w:tcPr/>
          <w:p>
            <w:pPr>
              <w:pStyle w:val="Compact"/>
              <w:jc w:val="left"/>
            </w:pPr>
            <w:r>
              <w:t xml:space="preserve">5-8</w:t>
            </w:r>
          </w:p>
        </w:tc>
        <w:tc>
          <w:tcPr/>
          <w:p>
            <w:pPr>
              <w:pStyle w:val="Compact"/>
              <w:jc w:val="left"/>
            </w:pPr>
            <w:r>
              <w:t xml:space="preserve">Data collection: Survey administration &amp; initial interviews</w:t>
            </w:r>
          </w:p>
        </w:tc>
      </w:tr>
      <w:tr>
        <w:tc>
          <w:tcPr/>
          <w:p>
            <w:pPr>
              <w:pStyle w:val="Compact"/>
              <w:jc w:val="left"/>
            </w:pPr>
            <w:r>
              <w:t xml:space="preserve">9-12</w:t>
            </w:r>
          </w:p>
        </w:tc>
        <w:tc>
          <w:tcPr/>
          <w:p>
            <w:pPr>
              <w:pStyle w:val="Compact"/>
              <w:jc w:val="left"/>
            </w:pPr>
            <w:r>
              <w:t xml:space="preserve">Data analysis; Drafting competency framework; Workshop planning</w:t>
            </w:r>
          </w:p>
        </w:tc>
      </w:tr>
      <w:tr>
        <w:tc>
          <w:tcPr/>
          <w:p>
            <w:pPr>
              <w:pStyle w:val="Compact"/>
              <w:jc w:val="left"/>
            </w:pPr>
            <w:r>
              <w:t xml:space="preserve">13-15</w:t>
            </w:r>
          </w:p>
        </w:tc>
        <w:tc>
          <w:tcPr/>
          <w:p>
            <w:pPr>
              <w:pStyle w:val="Compact"/>
              <w:jc w:val="left"/>
            </w:pPr>
            <w:r>
              <w:t xml:space="preserve">Stakeholder validation workshop; Final framework refinement</w:t>
            </w:r>
          </w:p>
        </w:tc>
      </w:tr>
      <w:tr>
        <w:tc>
          <w:tcPr/>
          <w:p>
            <w:pPr>
              <w:pStyle w:val="Compact"/>
              <w:jc w:val="left"/>
            </w:pPr>
            <w:r>
              <w:t xml:space="preserve">16-18</w:t>
            </w:r>
          </w:p>
        </w:tc>
        <w:tc>
          <w:tcPr/>
          <w:p>
            <w:pPr>
              <w:pStyle w:val="Compact"/>
              <w:jc w:val="left"/>
            </w:pPr>
            <w:r>
              <w:t xml:space="preserve">Dissertation writing; Policy brief development for Malaysian authorities</w:t>
            </w:r>
          </w:p>
        </w:tc>
      </w:tr>
    </w:tbl>
    <w:bookmarkEnd w:id="26"/>
    <w:bookmarkStart w:id="27" w:name="conclusion"/>
    <w:p>
      <w:pPr>
        <w:pStyle w:val="Heading2"/>
      </w:pPr>
      <w:r>
        <w:t xml:space="preserve">8. Conclusion</w:t>
      </w:r>
    </w:p>
    <w:p>
      <w:pPr>
        <w:pStyle w:val="FirstParagraph"/>
      </w:pPr>
      <w:r>
        <w:t xml:space="preserve">The evolution of the Librarian in Malaysia Kuala Lumpur represents more than a professional adaptation—it is a critical component of national resilience in the information age. As Kuala Lumpur accelerates toward Smart City status, this Thesis Proposal argues that empowering the Librarian to lead community-centered innovation will directly strengthen Malaysia's social cohesion and knowledge-driven development. By centering KL's unique cultural and technological context, this research transcends generic library studies to deliver a blueprint for transforming Malaysia Kuala Lumpur's libraries from passive repositories into dynamic hubs of equitable digital citizenship. The proposed Thesis Proposal thus responds to a pressing need: ensuring that as Malaysia advances technologically, no community is left behind in the vital mission of information access—where the Librarian remains not just relevant, but irreplaceable.</w:t>
      </w:r>
    </w:p>
    <w:bookmarkEnd w:id="27"/>
    <w:bookmarkStart w:id="28" w:name="references-selected"/>
    <w:p>
      <w:pPr>
        <w:pStyle w:val="Heading2"/>
      </w:pPr>
      <w:r>
        <w:t xml:space="preserve">References (Selected)</w:t>
      </w:r>
    </w:p>
    <w:p>
      <w:pPr>
        <w:numPr>
          <w:ilvl w:val="0"/>
          <w:numId w:val="1003"/>
        </w:numPr>
        <w:pStyle w:val="Compact"/>
      </w:pPr>
      <w:r>
        <w:t xml:space="preserve">Lima, N. (2019). Digital Transformation in Malaysian University Libraries. *Journal of Library and Information Science*, 45(3), 112-130.</w:t>
      </w:r>
    </w:p>
    <w:p>
      <w:pPr>
        <w:numPr>
          <w:ilvl w:val="0"/>
          <w:numId w:val="1003"/>
        </w:numPr>
        <w:pStyle w:val="Compact"/>
      </w:pPr>
      <w:r>
        <w:t xml:space="preserve">Rahman, A., &amp; Chee, S. (2023). Automation Challenges in Kuala Lumpur Public Libraries. *Asian Journal of Library Management*, 8(1), 45-67.</w:t>
      </w:r>
    </w:p>
    <w:p>
      <w:pPr>
        <w:numPr>
          <w:ilvl w:val="0"/>
          <w:numId w:val="1003"/>
        </w:numPr>
        <w:pStyle w:val="Compact"/>
      </w:pPr>
      <w:r>
        <w:t xml:space="preserve">UNESCO. (2021). *Libraries for All: Global Framework for Inclusive Information Services*.</w:t>
      </w:r>
    </w:p>
    <w:p>
      <w:pPr>
        <w:numPr>
          <w:ilvl w:val="0"/>
          <w:numId w:val="1003"/>
        </w:numPr>
        <w:pStyle w:val="Compact"/>
      </w:pPr>
      <w:r>
        <w:t xml:space="preserve">Malaysia Digital Economy Corporation. (2021). *Malaysia Digital Economy Blueprint*. Kuala Lumpur: Government of Malaysia.</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Librarian in Modern Information Ecosystems: A Case Study of Kuala Lumpur, Malaysia</dc:title>
  <dc:creator/>
  <dc:language>en</dc:language>
  <cp:keywords/>
  <dcterms:created xsi:type="dcterms:W3CDTF">2025-12-10T14:14:59Z</dcterms:created>
  <dcterms:modified xsi:type="dcterms:W3CDTF">2025-12-10T14:14:59Z</dcterms:modified>
</cp:coreProperties>
</file>

<file path=docProps/custom.xml><?xml version="1.0" encoding="utf-8"?>
<Properties xmlns="http://schemas.openxmlformats.org/officeDocument/2006/custom-properties" xmlns:vt="http://schemas.openxmlformats.org/officeDocument/2006/docPropsVTypes"/>
</file>