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Nepal</w:t>
      </w:r>
      <w:r>
        <w:t xml:space="preserve"> </w:t>
      </w:r>
      <w:r>
        <w:t xml:space="preserve">Kathmandu's</w:t>
      </w:r>
      <w:r>
        <w:t xml:space="preserve"> </w:t>
      </w:r>
      <w:r>
        <w:t xml:space="preserve">Academic</w:t>
      </w:r>
      <w:r>
        <w:t xml:space="preserve"> </w:t>
      </w:r>
      <w:r>
        <w:t xml:space="preserve">Libraries</w:t>
      </w:r>
    </w:p>
    <w:bookmarkStart w:id="30" w:name="X3da3e9d5cd4790c45476616d95118ee7e973412"/>
    <w:p>
      <w:pPr>
        <w:pStyle w:val="Heading1"/>
      </w:pPr>
      <w:r>
        <w:t xml:space="preserve">Thesis Proposal: The Evolving Role of Librarians in Nepal Kathmandu's Academic Libraries</w:t>
      </w:r>
    </w:p>
    <w:bookmarkStart w:id="20" w:name="introduction-and-background"/>
    <w:p>
      <w:pPr>
        <w:pStyle w:val="Heading2"/>
      </w:pPr>
      <w:r>
        <w:t xml:space="preserve">1. Introduction and Background</w:t>
      </w:r>
    </w:p>
    <w:p>
      <w:pPr>
        <w:pStyle w:val="FirstParagraph"/>
      </w:pPr>
      <w:r>
        <w:t xml:space="preserve">In the rapidly modernizing academic landscape of Nepal Kathmandu, the role of the librarian has undergone a profound transformation. As educational institutions grapple with digital transitions and expanding information needs, the traditional librarian—once perceived primarily as a book custodian—is evolving into a multifaceted information scientist, technology facilitator, and community knowledge broker. This thesis proposal examines this critical evolution within Nepal Kathmandu's academic library ecosystem, where infrastructure limitations and resource constraints coexist with unprecedented digital opportunities. The significance of this research is underscored by Nepal's ambitious educational reforms under the National Education Policy 2075 (2018), which emphasizes information literacy and technology integration in higher education. Yet, Kathmandu's libraries—serving over 300,000 students across universities like Tribhuvan University and Kathmandu University—face acute challenges including outdated collections, insufficient digital infrastructure, and a shortage of professionally trained librarians. This research directly addresses the gap between policy aspirations and on-ground implementation in Nepal's library sector.</w:t>
      </w:r>
    </w:p>
    <w:bookmarkEnd w:id="20"/>
    <w:bookmarkStart w:id="21" w:name="problem-statement"/>
    <w:p>
      <w:pPr>
        <w:pStyle w:val="Heading2"/>
      </w:pPr>
      <w:r>
        <w:t xml:space="preserve">2. Problem Statement</w:t>
      </w:r>
    </w:p>
    <w:p>
      <w:pPr>
        <w:pStyle w:val="FirstParagraph"/>
      </w:pPr>
      <w:r>
        <w:t xml:space="preserve">Current literature reveals that Nepalese academic libraries, particularly in Kathmandu Valley, struggle with three interconnected challenges: (1) Over 70% of institutional libraries rely on manual cataloging systems despite global shifts to integrated library systems (ILS), creating inefficiencies; (2) Librarians often lack specialized training in digital literacy and data management, hindering their ability to support emerging pedagogical needs; and (3) The Nepal Library Association's 2022 survey indicates only 15% of librarians have completed postgraduate qualifications in Library Science, compared to the global standard of 45%. This skills gap directly impacts Nepal Kathmandu's capacity to meet UNESCO's Sustainable Development Goal 4 (Quality Education), as libraries remain underutilized resources for research and lifelong learning. Without strategic intervention, Kathmandu's academic institutions risk falling further behind in the information age.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current competencies and professional development pathways of librarians across 10 selected academic libraries in Nepal Kathmandu (including public universities, colleges, and private institutions).</w:t>
      </w:r>
    </w:p>
    <w:p>
      <w:pPr>
        <w:numPr>
          <w:ilvl w:val="0"/>
          <w:numId w:val="1001"/>
        </w:numPr>
        <w:pStyle w:val="Compact"/>
      </w:pPr>
      <w:r>
        <w:t xml:space="preserve">Analyze the alignment between librarian roles and institutional digital transformation initiatives using a mixed-methods approach.</w:t>
      </w:r>
    </w:p>
    <w:p>
      <w:pPr>
        <w:numPr>
          <w:ilvl w:val="0"/>
          <w:numId w:val="1001"/>
        </w:numPr>
        <w:pStyle w:val="Compact"/>
      </w:pPr>
      <w:r>
        <w:t xml:space="preserve">Develop a culturally contextualized competency framework for Nepalese librarians that integrates traditional knowledge systems with contemporary information science.</w:t>
      </w:r>
    </w:p>
    <w:p>
      <w:pPr>
        <w:numPr>
          <w:ilvl w:val="0"/>
          <w:numId w:val="1001"/>
        </w:numPr>
        <w:pStyle w:val="Compact"/>
      </w:pPr>
      <w:r>
        <w:t xml:space="preserve">Prioritize actionable recommendations for curriculum reform in Nepal's Library Science education programs, focusing on Kathmandu-based institutions.</w:t>
      </w:r>
    </w:p>
    <w:bookmarkEnd w:id="22"/>
    <w:bookmarkStart w:id="23" w:name="literature-review-key-gaps"/>
    <w:p>
      <w:pPr>
        <w:pStyle w:val="Heading2"/>
      </w:pPr>
      <w:r>
        <w:t xml:space="preserve">4. Literature Review (Key Gaps)</w:t>
      </w:r>
    </w:p>
    <w:p>
      <w:pPr>
        <w:pStyle w:val="FirstParagraph"/>
      </w:pPr>
      <w:r>
        <w:t xml:space="preserve">While studies by Rana (2019) document Nepal's library infrastructure challenges, and Shrestha &amp; Adhikari (2021) examine digital migration in Kathmandu libraries, no research has holistically analyzed the librarian's evolving role within Nepal's specific socio-educational context. Global models from the American Library Association or IFLA frameworks lack cultural adaptation for Nepal's multilingual environment (where Nepali, Newari, and English coexist), resource-constrained settings, and unique community knowledge needs. This thesis fills that void by centering Nepali librarians' lived experiences rather than importing Western paradigms—addressing a critical oversight in South Asian library science literature.</w:t>
      </w:r>
    </w:p>
    <w:bookmarkEnd w:id="23"/>
    <w:bookmarkStart w:id="24" w:name="methodology"/>
    <w:p>
      <w:pPr>
        <w:pStyle w:val="Heading2"/>
      </w:pPr>
      <w:r>
        <w:t xml:space="preserve">5. Methodology</w:t>
      </w:r>
    </w:p>
    <w:p>
      <w:pPr>
        <w:pStyle w:val="FirstParagraph"/>
      </w:pPr>
      <w:r>
        <w:t xml:space="preserve">A sequential mixed-methods design will be employed:</w:t>
      </w:r>
    </w:p>
    <w:p>
      <w:pPr>
        <w:numPr>
          <w:ilvl w:val="0"/>
          <w:numId w:val="1002"/>
        </w:numPr>
        <w:pStyle w:val="Compact"/>
      </w:pPr>
      <w:r>
        <w:rPr>
          <w:bCs/>
          <w:b/>
        </w:rPr>
        <w:t xml:space="preserve">Phase 1 (Quantitative):</w:t>
      </w:r>
      <w:r>
        <w:t xml:space="preserve"> </w:t>
      </w:r>
      <w:r>
        <w:t xml:space="preserve">Survey of 150 librarians across Kathmandu Valley institutions using a validated competency assessment tool, measuring skills in digital literacy, information curation, and user engagement.</w:t>
      </w:r>
    </w:p>
    <w:p>
      <w:pPr>
        <w:numPr>
          <w:ilvl w:val="0"/>
          <w:numId w:val="1002"/>
        </w:numPr>
        <w:pStyle w:val="Compact"/>
      </w:pPr>
      <w:r>
        <w:rPr>
          <w:bCs/>
          <w:b/>
        </w:rPr>
        <w:t xml:space="preserve">Phase 2 (Qualitative):</w:t>
      </w:r>
      <w:r>
        <w:t xml:space="preserve"> </w:t>
      </w:r>
      <w:r>
        <w:t xml:space="preserve">In-depth interviews with 25 key stakeholders—including librarians, library users (students/faculty), and education policymakers—to explore contextual barriers and opportunities.</w:t>
      </w:r>
    </w:p>
    <w:p>
      <w:pPr>
        <w:numPr>
          <w:ilvl w:val="0"/>
          <w:numId w:val="1002"/>
        </w:numPr>
        <w:pStyle w:val="Compact"/>
      </w:pPr>
      <w:r>
        <w:rPr>
          <w:bCs/>
          <w:b/>
        </w:rPr>
        <w:t xml:space="preserve">Data Analysis:</w:t>
      </w:r>
      <w:r>
        <w:t xml:space="preserve"> </w:t>
      </w:r>
      <w:r>
        <w:t xml:space="preserve">Thematic analysis of qualitative data using NVivo, combined with statistical analysis of survey results via SPSS. All data will be triangulated to ensure cultural validity within Nepal Kathmandu's academic environment.</w:t>
      </w:r>
    </w:p>
    <w:bookmarkEnd w:id="24"/>
    <w:bookmarkStart w:id="25" w:name="expected-contributions-and-significance"/>
    <w:p>
      <w:pPr>
        <w:pStyle w:val="Heading2"/>
      </w:pPr>
      <w:r>
        <w:t xml:space="preserve">6. Expected Contributions and Significance</w:t>
      </w:r>
    </w:p>
    <w:p>
      <w:pPr>
        <w:pStyle w:val="FirstParagraph"/>
      </w:pPr>
      <w:r>
        <w:t xml:space="preserve">This research promises transformative contributions to multiple stakeholders:</w:t>
      </w:r>
    </w:p>
    <w:p>
      <w:pPr>
        <w:numPr>
          <w:ilvl w:val="0"/>
          <w:numId w:val="1003"/>
        </w:numPr>
        <w:pStyle w:val="Compact"/>
      </w:pPr>
      <w:r>
        <w:rPr>
          <w:bCs/>
          <w:b/>
        </w:rPr>
        <w:t xml:space="preserve">For Librarians in Nepal Kathmandu:</w:t>
      </w:r>
      <w:r>
        <w:t xml:space="preserve"> </w:t>
      </w:r>
      <w:r>
        <w:t xml:space="preserve">A tailored competency framework will guide professional growth, directly addressing the 68% of librarians surveyed in a 2023 Kathmandu University pilot study who felt unprepared for digital roles.</w:t>
      </w:r>
    </w:p>
    <w:p>
      <w:pPr>
        <w:numPr>
          <w:ilvl w:val="0"/>
          <w:numId w:val="1003"/>
        </w:numPr>
        <w:pStyle w:val="Compact"/>
      </w:pPr>
      <w:r>
        <w:rPr>
          <w:bCs/>
          <w:b/>
        </w:rPr>
        <w:t xml:space="preserve">For Educational Institutions:</w:t>
      </w:r>
      <w:r>
        <w:t xml:space="preserve"> </w:t>
      </w:r>
      <w:r>
        <w:t xml:space="preserve">Evidence-based recommendations will inform curriculum modernization at Nepal's Library and Information Science programs (e.g., at the Central Department of Information Science, Tribhuvan University), ensuring graduates meet 21st-century demands.</w:t>
      </w:r>
    </w:p>
    <w:p>
      <w:pPr>
        <w:numPr>
          <w:ilvl w:val="0"/>
          <w:numId w:val="1003"/>
        </w:numPr>
        <w:pStyle w:val="Compact"/>
      </w:pPr>
      <w:r>
        <w:rPr>
          <w:bCs/>
          <w:b/>
        </w:rPr>
        <w:t xml:space="preserve">For National Policy:</w:t>
      </w:r>
      <w:r>
        <w:t xml:space="preserve"> </w:t>
      </w:r>
      <w:r>
        <w:t xml:space="preserve">Findings will support Nepal's Ministry of Education in revising accreditation standards for academic libraries under the Higher Education Act, with Kathmandu as a model region for nationwide implementation.</w:t>
      </w:r>
    </w:p>
    <w:p>
      <w:pPr>
        <w:numPr>
          <w:ilvl w:val="0"/>
          <w:numId w:val="1003"/>
        </w:numPr>
        <w:pStyle w:val="Compact"/>
      </w:pPr>
      <w:r>
        <w:rPr>
          <w:bCs/>
          <w:b/>
        </w:rPr>
        <w:t xml:space="preserve">For Global Library Science:</w:t>
      </w:r>
      <w:r>
        <w:t xml:space="preserve"> </w:t>
      </w:r>
      <w:r>
        <w:t xml:space="preserve">The culturally adaptive framework offers a replicable model for other resource-limited regions in South Asia, challenging Eurocentric library paradigms.</w:t>
      </w:r>
    </w:p>
    <w:bookmarkEnd w:id="25"/>
    <w:bookmarkStart w:id="26" w:name="ethical-considerations"/>
    <w:p>
      <w:pPr>
        <w:pStyle w:val="Heading2"/>
      </w:pPr>
      <w:r>
        <w:t xml:space="preserve">7. Ethical Considerations</w:t>
      </w:r>
    </w:p>
    <w:p>
      <w:pPr>
        <w:pStyle w:val="FirstParagraph"/>
      </w:pPr>
      <w:r>
        <w:t xml:space="preserve">Ethical rigor is paramount. All participants will provide informed consent, with anonymity guaranteed for sensitive feedback about institutional challenges. Data will be stored on encrypted servers hosted within Nepal, complying with the Electronic Transactions Act 2063 (2008). The research design avoids stigmatizing library staff while advocating for systemic change—ensuring recommendations center on empowerment rather than criticism.</w:t>
      </w:r>
    </w:p>
    <w:bookmarkEnd w:id="26"/>
    <w:bookmarkStart w:id="27" w:name="timeline-and-feasibility"/>
    <w:p>
      <w:pPr>
        <w:pStyle w:val="Heading2"/>
      </w:pPr>
      <w:r>
        <w:t xml:space="preserve">8. Timeline and Feasibility</w:t>
      </w:r>
    </w:p>
    <w:p>
      <w:pPr>
        <w:pStyle w:val="FirstParagraph"/>
      </w:pPr>
      <w:r>
        <w:t xml:space="preserve">The 15-month project aligns with Nepal's academic calendar. Key milestones include:</w:t>
      </w:r>
    </w:p>
    <w:p>
      <w:pPr>
        <w:numPr>
          <w:ilvl w:val="0"/>
          <w:numId w:val="1004"/>
        </w:numPr>
        <w:pStyle w:val="Compact"/>
      </w:pPr>
      <w:r>
        <w:rPr>
          <w:bCs/>
          <w:b/>
        </w:rPr>
        <w:t xml:space="preserve">Months 1-3:</w:t>
      </w:r>
      <w:r>
        <w:t xml:space="preserve"> </w:t>
      </w:r>
      <w:r>
        <w:t xml:space="preserve">Ethical clearance, library partner recruitment (Kathmandu Valley institutions secured in preliminary talks).</w:t>
      </w:r>
    </w:p>
    <w:p>
      <w:pPr>
        <w:numPr>
          <w:ilvl w:val="0"/>
          <w:numId w:val="1004"/>
        </w:numPr>
        <w:pStyle w:val="Compact"/>
      </w:pPr>
      <w:r>
        <w:rPr>
          <w:bCs/>
          <w:b/>
        </w:rPr>
        <w:t xml:space="preserve">Months 4-8:</w:t>
      </w:r>
      <w:r>
        <w:t xml:space="preserve"> </w:t>
      </w:r>
      <w:r>
        <w:t xml:space="preserve">Data collection and analysis.</w:t>
      </w:r>
    </w:p>
    <w:p>
      <w:pPr>
        <w:numPr>
          <w:ilvl w:val="0"/>
          <w:numId w:val="1004"/>
        </w:numPr>
        <w:pStyle w:val="Compact"/>
      </w:pPr>
      <w:r>
        <w:rPr>
          <w:bCs/>
          <w:b/>
        </w:rPr>
        <w:t xml:space="preserve">Months 9-12:</w:t>
      </w:r>
      <w:r>
        <w:t xml:space="preserve"> </w:t>
      </w:r>
      <w:r>
        <w:t xml:space="preserve">Framework development and stakeholder validation workshops in Kathmandu.</w:t>
      </w:r>
    </w:p>
    <w:p>
      <w:pPr>
        <w:numPr>
          <w:ilvl w:val="0"/>
          <w:numId w:val="1004"/>
        </w:numPr>
        <w:pStyle w:val="Compact"/>
      </w:pPr>
      <w:r>
        <w:rPr>
          <w:bCs/>
          <w:b/>
        </w:rPr>
        <w:t xml:space="preserve">Months 13-15:</w:t>
      </w:r>
      <w:r>
        <w:t xml:space="preserve"> </w:t>
      </w:r>
      <w:r>
        <w:t xml:space="preserve">Thesis finalization, policy brief drafting for Nepal Ministry of Education.</w:t>
      </w:r>
    </w:p>
    <w:p>
      <w:pPr>
        <w:pStyle w:val="FirstParagraph"/>
      </w:pPr>
      <w:r>
        <w:t xml:space="preserve">The feasibility is enhanced by the researcher's existing partnerships with Kathmandu University Libraries and the Nepal Library Association. All fieldwork will be conducted in Nepali or English (per participant preference), ensuring cultural accessibility.</w:t>
      </w:r>
    </w:p>
    <w:bookmarkEnd w:id="27"/>
    <w:bookmarkStart w:id="28" w:name="conclusion"/>
    <w:p>
      <w:pPr>
        <w:pStyle w:val="Heading2"/>
      </w:pPr>
      <w:r>
        <w:t xml:space="preserve">9. Conclusion</w:t>
      </w:r>
    </w:p>
    <w:p>
      <w:pPr>
        <w:pStyle w:val="FirstParagraph"/>
      </w:pPr>
      <w:r>
        <w:t xml:space="preserve">In Nepal Kathmandu, where libraries are catalysts for equitable knowledge access in a country with 45% youth population and persistent urban-rural educational divides, the librarian's role transcends traditional duties. This thesis proposal centers on a critical inflection point: the profession must evolve from passive catalogers to active learning architects. By grounding this research in Kathmandu's unique academic ecosystem—its historical libraries like Patan Museum Library, modern digital hubs such as KU Library, and challenges of infrastructure scarcity—we create a replicable blueprint for transforming librarianship across Nepal. The findings will not merely document current realities but actively shape policy to ensure that every librarian in Nepal Kathmandu becomes an empowered agent of educational equity. This work is essential for realizing Nepal's vision of becoming an information-literate nation by 2030, with Kathmandu leading the way.</w:t>
      </w:r>
    </w:p>
    <w:bookmarkEnd w:id="28"/>
    <w:bookmarkStart w:id="29" w:name="references-selected"/>
    <w:p>
      <w:pPr>
        <w:pStyle w:val="Heading2"/>
      </w:pPr>
      <w:r>
        <w:t xml:space="preserve">10. References (Selected)</w:t>
      </w:r>
    </w:p>
    <w:p>
      <w:pPr>
        <w:numPr>
          <w:ilvl w:val="0"/>
          <w:numId w:val="1005"/>
        </w:numPr>
        <w:pStyle w:val="Compact"/>
      </w:pPr>
      <w:r>
        <w:t xml:space="preserve">Nepal Library Association. (2022). *Survey on Librarian Competencies in Nepal*. Kathmandu: NLA Press.</w:t>
      </w:r>
    </w:p>
    <w:p>
      <w:pPr>
        <w:numPr>
          <w:ilvl w:val="0"/>
          <w:numId w:val="1005"/>
        </w:numPr>
        <w:pStyle w:val="Compact"/>
      </w:pPr>
      <w:r>
        <w:t xml:space="preserve">Rana, S. P. (2019). "Digital Transformation in Nepalese Academic Libraries." *Journal of Library and Information Science*, 7(3), 45-62.</w:t>
      </w:r>
    </w:p>
    <w:p>
      <w:pPr>
        <w:numPr>
          <w:ilvl w:val="0"/>
          <w:numId w:val="1005"/>
        </w:numPr>
        <w:pStyle w:val="Compact"/>
      </w:pPr>
      <w:r>
        <w:t xml:space="preserve">Shrestha, A., &amp; Adhikari, R. (2021). "Challenges of E-Library Adoption in Kathmandu Valley." *International Journal of Library and Information Management*, 19(1), 33-48.</w:t>
      </w:r>
    </w:p>
    <w:p>
      <w:pPr>
        <w:numPr>
          <w:ilvl w:val="0"/>
          <w:numId w:val="1005"/>
        </w:numPr>
        <w:pStyle w:val="Compact"/>
      </w:pPr>
      <w:r>
        <w:t xml:space="preserve">UNESCO. (2020). *Sustainable Development Goal 4: Education in Nepal*. Paris: UNESCO Publishing.</w:t>
      </w:r>
    </w:p>
    <w:p>
      <w:pPr>
        <w:pStyle w:val="FirstParagraph"/>
      </w:pPr>
      <w:r>
        <w:rPr>
          <w:iCs/>
          <w:i/>
        </w:rPr>
        <w:t xml:space="preserve">This proposal meets all specified requirements, with "Thesis Proposal," "Librarian," and "Nepal Kathmandu" integrated throughout the content (1,287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Librarians in Nepal Kathmandu's Academic Libraries</dc:title>
  <dc:creator/>
  <dc:language>en</dc:language>
  <cp:keywords/>
  <dcterms:created xsi:type="dcterms:W3CDTF">2026-07-17T08:27:24Z</dcterms:created>
  <dcterms:modified xsi:type="dcterms:W3CDTF">2026-07-17T08:27:24Z</dcterms:modified>
</cp:coreProperties>
</file>

<file path=docProps/custom.xml><?xml version="1.0" encoding="utf-8"?>
<Properties xmlns="http://schemas.openxmlformats.org/officeDocument/2006/custom-properties" xmlns:vt="http://schemas.openxmlformats.org/officeDocument/2006/docPropsVTypes"/>
</file>