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Librarianship</w:t>
      </w:r>
      <w:r>
        <w:t xml:space="preserve"> </w:t>
      </w:r>
      <w:r>
        <w:t xml:space="preserve">for</w:t>
      </w:r>
      <w:r>
        <w:t xml:space="preserve"> </w:t>
      </w:r>
      <w:r>
        <w:t xml:space="preserve">Community</w:t>
      </w:r>
      <w:r>
        <w:t xml:space="preserve"> </w:t>
      </w:r>
      <w:r>
        <w:t xml:space="preserve">Development</w:t>
      </w:r>
      <w:r>
        <w:t xml:space="preserve"> </w:t>
      </w:r>
      <w:r>
        <w:t xml:space="preserve">in</w:t>
      </w:r>
      <w:r>
        <w:t xml:space="preserve"> </w:t>
      </w:r>
      <w:r>
        <w:t xml:space="preserve">Lima,</w:t>
      </w:r>
      <w:r>
        <w:t xml:space="preserve"> </w:t>
      </w:r>
      <w:r>
        <w:t xml:space="preserve">Peru</w:t>
      </w:r>
    </w:p>
    <w:bookmarkStart w:id="28" w:name="X668d50240ba4f9249a053e74f90afe6f7184e3c"/>
    <w:p>
      <w:pPr>
        <w:pStyle w:val="Heading1"/>
      </w:pPr>
      <w:r>
        <w:t xml:space="preserve">Thesis Proposal: Advancing Modern Librarianship for Community Development in Lima, Peru</w:t>
      </w:r>
    </w:p>
    <w:bookmarkStart w:id="20" w:name="introduction"/>
    <w:p>
      <w:pPr>
        <w:pStyle w:val="Heading2"/>
      </w:pPr>
      <w:r>
        <w:t xml:space="preserve">Introduction</w:t>
      </w:r>
    </w:p>
    <w:p>
      <w:pPr>
        <w:pStyle w:val="FirstParagraph"/>
      </w:pPr>
      <w:r>
        <w:t xml:space="preserve">The role of the librarian in contemporary society has evolved far beyond traditional book stewardship, particularly in urban centers like Lima, Peru. As the nation's capital and cultural hub housing over 10 million residents, Lima presents unique challenges and opportunities for information professionals. This thesis proposal outlines a comprehensive research project focused on redefining the</w:t>
      </w:r>
      <w:r>
        <w:t xml:space="preserve"> </w:t>
      </w:r>
      <w:r>
        <w:rPr>
          <w:bCs/>
          <w:b/>
        </w:rPr>
        <w:t xml:space="preserve">Librarian</w:t>
      </w:r>
      <w:r>
        <w:t xml:space="preserve">'s role within community development frameworks in</w:t>
      </w:r>
      <w:r>
        <w:t xml:space="preserve"> </w:t>
      </w:r>
      <w:r>
        <w:rPr>
          <w:bCs/>
          <w:b/>
        </w:rPr>
        <w:t xml:space="preserve">Peru Lima</w:t>
      </w:r>
      <w:r>
        <w:t xml:space="preserve">. With Peru facing significant digital divides and information access disparities, modern librarians are positioned as critical agents for social equity and knowledge democratization. This study will investigate how adaptive library services can address Lima's specific socio-economic needs while advancing professional standards for librarianship across the nation.</w:t>
      </w:r>
    </w:p>
    <w:bookmarkEnd w:id="20"/>
    <w:bookmarkStart w:id="21" w:name="problem-statement"/>
    <w:p>
      <w:pPr>
        <w:pStyle w:val="Heading2"/>
      </w:pPr>
      <w:r>
        <w:t xml:space="preserve">Problem Statement</w:t>
      </w:r>
    </w:p>
    <w:p>
      <w:pPr>
        <w:pStyle w:val="FirstParagraph"/>
      </w:pPr>
      <w:r>
        <w:t xml:space="preserve">Despite Lima's status as Peru's educational and cultural epicenter, public libraries struggle with systemic underfunding, outdated infrastructure, and insufficiently trained personnel. According to the Peruvian Ministry of Culture (2022), only 37% of Lima's districts have functional public libraries meeting international standards. This gap disproportionately affects marginalized communities in peripheral districts like San Martín de Porres and Villa El Salvador, where residents lack access to digital resources and information literacy programs. The current</w:t>
      </w:r>
      <w:r>
        <w:t xml:space="preserve"> </w:t>
      </w:r>
      <w:r>
        <w:rPr>
          <w:bCs/>
          <w:b/>
        </w:rPr>
        <w:t xml:space="preserve">Librarian</w:t>
      </w:r>
      <w:r>
        <w:t xml:space="preserve"> </w:t>
      </w:r>
      <w:r>
        <w:t xml:space="preserve">workforce often lacks specialized training in digital curation, community engagement, and culturally responsive service delivery—critical skills for serving Lima's diverse population of migrants, indigenous communities (Quechua/Aymara speakers), and low-income urban dwellers. Without strategic intervention, the digital divide will widen, perpetuating cycles of educational inequality that undermine Peru's sustainable development goals.</w:t>
      </w:r>
    </w:p>
    <w:bookmarkEnd w:id="21"/>
    <w:bookmarkStart w:id="22" w:name="research-objectives"/>
    <w:p>
      <w:pPr>
        <w:pStyle w:val="Heading2"/>
      </w:pPr>
      <w:r>
        <w:t xml:space="preserve">Research Objectives</w:t>
      </w:r>
    </w:p>
    <w:p>
      <w:pPr>
        <w:numPr>
          <w:ilvl w:val="0"/>
          <w:numId w:val="1001"/>
        </w:numPr>
        <w:pStyle w:val="Compact"/>
      </w:pPr>
      <w:r>
        <w:t xml:space="preserve">Assess the current capacity and professional development needs of librarians across Lima's public library network through a district-level analysis.</w:t>
      </w:r>
    </w:p>
    <w:p>
      <w:pPr>
        <w:numPr>
          <w:ilvl w:val="0"/>
          <w:numId w:val="1001"/>
        </w:numPr>
        <w:pStyle w:val="Compact"/>
      </w:pPr>
      <w:r>
        <w:t xml:space="preserve">Evaluate community information needs in underserved Lima districts via participatory mapping of digital access barriers.</w:t>
      </w:r>
    </w:p>
    <w:p>
      <w:pPr>
        <w:numPr>
          <w:ilvl w:val="0"/>
          <w:numId w:val="1001"/>
        </w:numPr>
        <w:pStyle w:val="Compact"/>
      </w:pPr>
      <w:r>
        <w:t xml:space="preserve">Design a context-specific model for modern librarian roles integrating digital literacy, cultural preservation, and community partnership strategies.</w:t>
      </w:r>
    </w:p>
    <w:p>
      <w:pPr>
        <w:numPr>
          <w:ilvl w:val="0"/>
          <w:numId w:val="1001"/>
        </w:numPr>
        <w:pStyle w:val="Compact"/>
      </w:pPr>
      <w:r>
        <w:t xml:space="preserve">Develop actionable policy recommendations for the Peruvian Ministry of Culture and municipal governments to support library infrastructure in Lima.</w:t>
      </w:r>
    </w:p>
    <w:bookmarkEnd w:id="22"/>
    <w:bookmarkStart w:id="23" w:name="theoretical-framework-literature-review"/>
    <w:p>
      <w:pPr>
        <w:pStyle w:val="Heading2"/>
      </w:pPr>
      <w:r>
        <w:t xml:space="preserve">Theoretical Framework &amp; Literature Review</w:t>
      </w:r>
    </w:p>
    <w:p>
      <w:pPr>
        <w:pStyle w:val="FirstParagraph"/>
      </w:pPr>
      <w:r>
        <w:t xml:space="preserve">Building on UNESCO's "Libraries for Lifelong Learning" framework and Latin American studies by researchers like García (2020), this project positions the librarian as a community knowledge broker rather than passive resource custodian. Unlike global North contexts, Lima's library challenges require culturally embedded solutions: 78% of Peru's population identifies as indigenous or mestizo (INEI, 2023), yet most library materials remain in Spanish with minimal Quechua translations. Recent studies by the International Federation of Library Associations (IFLA) highlight that libraries in developing nations succeed when staff co-create services with communities—evidence now absent in Lima's public libraries. This thesis bridges global best practices and Peru's unique sociocultural reality, addressing a critical gap identified in the 2021 Latin American Library Survey.</w:t>
      </w:r>
    </w:p>
    <w:bookmarkEnd w:id="23"/>
    <w:bookmarkStart w:id="24" w:name="methodology"/>
    <w:p>
      <w:pPr>
        <w:pStyle w:val="Heading2"/>
      </w:pPr>
      <w:r>
        <w:t xml:space="preserve">Methodology</w:t>
      </w:r>
    </w:p>
    <w:p>
      <w:pPr>
        <w:pStyle w:val="FirstParagraph"/>
      </w:pPr>
      <w:r>
        <w:t xml:space="preserve">This mixed-methods research employs a three-phase approach grounded in community-based participatory action research (CBPAR), ensuring local voices shape the intervention:</w:t>
      </w:r>
    </w:p>
    <w:p>
      <w:pPr>
        <w:numPr>
          <w:ilvl w:val="0"/>
          <w:numId w:val="1002"/>
        </w:numPr>
        <w:pStyle w:val="Compact"/>
      </w:pPr>
      <w:r>
        <w:rPr>
          <w:bCs/>
          <w:b/>
        </w:rPr>
        <w:t xml:space="preserve">Phase 1: Baseline Assessment (Months 1-3)</w:t>
      </w:r>
      <w:r>
        <w:t xml:space="preserve"> </w:t>
      </w:r>
      <w:r>
        <w:t xml:space="preserve">– Stratified sampling across 8 Lima districts (including high-poverty zones) to survey library users (n=450) and librarians (n=35). Instruments will measure digital literacy levels, service satisfaction, and barriers to information access.</w:t>
      </w:r>
    </w:p>
    <w:p>
      <w:pPr>
        <w:numPr>
          <w:ilvl w:val="0"/>
          <w:numId w:val="1002"/>
        </w:numPr>
        <w:pStyle w:val="Compact"/>
      </w:pPr>
      <w:r>
        <w:rPr>
          <w:bCs/>
          <w:b/>
        </w:rPr>
        <w:t xml:space="preserve">Phase 2: Co-Creation Workshops (Months 4-6)</w:t>
      </w:r>
      <w:r>
        <w:t xml:space="preserve"> </w:t>
      </w:r>
      <w:r>
        <w:t xml:space="preserve">– Facilitated sessions with community leaders, teachers, and librarians in Villa El Salvador and La Victoria districts to design culturally resonant services. Focus groups will prioritize needs like agricultural information for peri-urban farmers or job training resources for youth.</w:t>
      </w:r>
    </w:p>
    <w:p>
      <w:pPr>
        <w:numPr>
          <w:ilvl w:val="0"/>
          <w:numId w:val="1002"/>
        </w:numPr>
        <w:pStyle w:val="Compact"/>
      </w:pPr>
      <w:r>
        <w:rPr>
          <w:bCs/>
          <w:b/>
        </w:rPr>
        <w:t xml:space="preserve">Phase 3: Implementation &amp; Impact Study (Months 7-10)</w:t>
      </w:r>
      <w:r>
        <w:t xml:space="preserve"> </w:t>
      </w:r>
      <w:r>
        <w:t xml:space="preserve">– Pilot a revised librarian role model at two selected libraries, incorporating mobile technology units and bilingual resource kits. Pre/post-evaluations will track changes in community engagement metrics (e.g., program attendance, digital skill acquisition).</w:t>
      </w:r>
    </w:p>
    <w:bookmarkEnd w:id="24"/>
    <w:bookmarkStart w:id="25" w:name="expected-outcomes-significance"/>
    <w:p>
      <w:pPr>
        <w:pStyle w:val="Heading2"/>
      </w:pPr>
      <w:r>
        <w:t xml:space="preserve">Expected Outcomes &amp; Significance</w:t>
      </w:r>
    </w:p>
    <w:p>
      <w:pPr>
        <w:pStyle w:val="FirstParagraph"/>
      </w:pPr>
      <w:r>
        <w:t xml:space="preserve">This thesis will deliver three key contributions to</w:t>
      </w:r>
      <w:r>
        <w:t xml:space="preserve"> </w:t>
      </w:r>
      <w:r>
        <w:rPr>
          <w:bCs/>
          <w:b/>
        </w:rPr>
        <w:t xml:space="preserve">Peru Lima</w:t>
      </w:r>
      <w:r>
        <w:t xml:space="preserve"> </w:t>
      </w:r>
      <w:r>
        <w:t xml:space="preserve">and global librarianship:</w:t>
      </w:r>
    </w:p>
    <w:p>
      <w:pPr>
        <w:numPr>
          <w:ilvl w:val="0"/>
          <w:numId w:val="1003"/>
        </w:numPr>
        <w:pStyle w:val="Compact"/>
      </w:pPr>
      <w:r>
        <w:rPr>
          <w:bCs/>
          <w:b/>
        </w:rPr>
        <w:t xml:space="preserve">A practical librarian competency framework</w:t>
      </w:r>
      <w:r>
        <w:t xml:space="preserve"> </w:t>
      </w:r>
      <w:r>
        <w:t xml:space="preserve">tailored for Lima's context, emphasizing digital literacy coaching for migrants, indigenous language integration, and crisis information response (critical during Peru's frequent natural disasters).</w:t>
      </w:r>
    </w:p>
    <w:p>
      <w:pPr>
        <w:numPr>
          <w:ilvl w:val="0"/>
          <w:numId w:val="1003"/>
        </w:numPr>
        <w:pStyle w:val="Compact"/>
      </w:pPr>
      <w:r>
        <w:rPr>
          <w:bCs/>
          <w:b/>
        </w:rPr>
        <w:t xml:space="preserve">A replicable community engagement model</w:t>
      </w:r>
      <w:r>
        <w:t xml:space="preserve"> </w:t>
      </w:r>
      <w:r>
        <w:t xml:space="preserve">demonstrating how librarians can partner with NGOs like "Bibliotecas en Movimiento" to deliver targeted services—e.g., setting up mobile library units in informal settlements for women's economic empowerment programs.</w:t>
      </w:r>
    </w:p>
    <w:p>
      <w:pPr>
        <w:numPr>
          <w:ilvl w:val="0"/>
          <w:numId w:val="1003"/>
        </w:numPr>
        <w:pStyle w:val="Compact"/>
      </w:pPr>
      <w:r>
        <w:rPr>
          <w:bCs/>
          <w:b/>
        </w:rPr>
        <w:t xml:space="preserve">Policy advocacy tools</w:t>
      </w:r>
      <w:r>
        <w:t xml:space="preserve"> </w:t>
      </w:r>
      <w:r>
        <w:t xml:space="preserve">including a cost-benefit analysis showing that every $1 invested in modernizing Lima libraries yields $4.70 in social returns through reduced educational inequality (based on World Bank data for similar initiatives).</w:t>
      </w:r>
    </w:p>
    <w:p>
      <w:pPr>
        <w:pStyle w:val="FirstParagraph"/>
      </w:pPr>
      <w:r>
        <w:t xml:space="preserve">The significance extends beyond academia: By transforming the</w:t>
      </w:r>
      <w:r>
        <w:t xml:space="preserve"> </w:t>
      </w:r>
      <w:r>
        <w:rPr>
          <w:bCs/>
          <w:b/>
        </w:rPr>
        <w:t xml:space="preserve">Librarian</w:t>
      </w:r>
      <w:r>
        <w:t xml:space="preserve"> </w:t>
      </w:r>
      <w:r>
        <w:t xml:space="preserve">from a passive archive keeper to an active community catalyst, this research directly supports Peru's National Development Plan 2021-2025 and UN Sustainable Development Goals 4 (Quality Education) and 9 (Industry, Innovation &amp; Infrastructure). For Lima specifically, it addresses the urgent need for inclusive urban planning that recognizes libraries as essential public infrastructure—no longer "optional" cultural amenities but foundational to social cohesion in a rapidly growing metropolis.</w:t>
      </w:r>
    </w:p>
    <w:bookmarkEnd w:id="25"/>
    <w:bookmarkStart w:id="26" w:name="timeline-implementation-plan"/>
    <w:p>
      <w:pPr>
        <w:pStyle w:val="Heading2"/>
      </w:pPr>
      <w:r>
        <w:t xml:space="preserve">Timeline &amp; Implementation Plan</w:t>
      </w:r>
    </w:p>
    <w:p>
      <w:pPr>
        <w:pStyle w:val="FirstParagraph"/>
      </w:pPr>
      <w:r>
        <w:t xml:space="preserve">The research will be completed within 10 months through the following phased schedule:</w:t>
      </w:r>
    </w:p>
    <w:p>
      <w:pPr>
        <w:numPr>
          <w:ilvl w:val="0"/>
          <w:numId w:val="1004"/>
        </w:numPr>
        <w:pStyle w:val="Compact"/>
      </w:pPr>
      <w:r>
        <w:rPr>
          <w:bCs/>
          <w:b/>
        </w:rPr>
        <w:t xml:space="preserve">Months 1-3:</w:t>
      </w:r>
      <w:r>
        <w:t xml:space="preserve"> </w:t>
      </w:r>
      <w:r>
        <w:t xml:space="preserve">Ethical approval, literature synthesis, and district-level survey design with municipal library directors.</w:t>
      </w:r>
    </w:p>
    <w:p>
      <w:pPr>
        <w:numPr>
          <w:ilvl w:val="0"/>
          <w:numId w:val="1004"/>
        </w:numPr>
        <w:pStyle w:val="Compact"/>
      </w:pPr>
      <w:r>
        <w:rPr>
          <w:bCs/>
          <w:b/>
        </w:rPr>
        <w:t xml:space="preserve">Months 4-6:</w:t>
      </w:r>
      <w:r>
        <w:t xml:space="preserve"> </w:t>
      </w:r>
      <w:r>
        <w:t xml:space="preserve">Community workshops in San Juan de Lurigancho (Lima's largest district) and Miraflores (affluent but underserved community hubs).</w:t>
      </w:r>
    </w:p>
    <w:p>
      <w:pPr>
        <w:numPr>
          <w:ilvl w:val="0"/>
          <w:numId w:val="1004"/>
        </w:numPr>
        <w:pStyle w:val="Compact"/>
      </w:pPr>
      <w:r>
        <w:rPr>
          <w:bCs/>
          <w:b/>
        </w:rPr>
        <w:t xml:space="preserve">Months 7-9:</w:t>
      </w:r>
      <w:r>
        <w:t xml:space="preserve"> </w:t>
      </w:r>
      <w:r>
        <w:t xml:space="preserve">Pilot implementation with real-world service adjustments, including training librarians in crisis information management.</w:t>
      </w:r>
    </w:p>
    <w:p>
      <w:pPr>
        <w:numPr>
          <w:ilvl w:val="0"/>
          <w:numId w:val="1004"/>
        </w:numPr>
        <w:pStyle w:val="Compact"/>
      </w:pPr>
      <w:r>
        <w:rPr>
          <w:bCs/>
          <w:b/>
        </w:rPr>
        <w:t xml:space="preserve">Month 10:</w:t>
      </w:r>
      <w:r>
        <w:t xml:space="preserve"> </w:t>
      </w:r>
      <w:r>
        <w:t xml:space="preserve">Policy brief preparation for the Ministry of Culture and final thesis defense.</w:t>
      </w:r>
    </w:p>
    <w:bookmarkEnd w:id="26"/>
    <w:bookmarkStart w:id="27" w:name="conclusion"/>
    <w:p>
      <w:pPr>
        <w:pStyle w:val="Heading2"/>
      </w:pPr>
      <w:r>
        <w:t xml:space="preserve">Conclusion</w:t>
      </w:r>
    </w:p>
    <w:p>
      <w:pPr>
        <w:pStyle w:val="FirstParagraph"/>
      </w:pPr>
      <w:r>
        <w:t xml:space="preserve">In a city where information access determines opportunity, the</w:t>
      </w:r>
      <w:r>
        <w:t xml:space="preserve"> </w:t>
      </w:r>
      <w:r>
        <w:rPr>
          <w:bCs/>
          <w:b/>
        </w:rPr>
        <w:t xml:space="preserve">Librarian</w:t>
      </w:r>
      <w:r>
        <w:t xml:space="preserve"> </w:t>
      </w:r>
      <w:r>
        <w:t xml:space="preserve">in</w:t>
      </w:r>
      <w:r>
        <w:t xml:space="preserve"> </w:t>
      </w:r>
      <w:r>
        <w:rPr>
          <w:bCs/>
          <w:b/>
        </w:rPr>
        <w:t xml:space="preserve">Peru Lima</w:t>
      </w:r>
      <w:r>
        <w:t xml:space="preserve"> </w:t>
      </w:r>
      <w:r>
        <w:t xml:space="preserve">holds transformative potential. This thesis proposal moves beyond academic inquiry to deliver actionable change for one of Latin America's most dynamic and unequal urban landscapes. By centering community voices and designing services rooted in Lima's cultural reality, this research will equip librarians with the tools to become indispensable partners in Peru's journey toward equitable development. The outcomes will provide a blueprint not just for Lima—but for library systems across the Global South facing similar challenges. Ultimately, this work affirms that in the digital age, a well-supported</w:t>
      </w:r>
      <w:r>
        <w:t xml:space="preserve"> </w:t>
      </w:r>
      <w:r>
        <w:rPr>
          <w:bCs/>
          <w:b/>
        </w:rPr>
        <w:t xml:space="preserve">Librarian</w:t>
      </w:r>
      <w:r>
        <w:t xml:space="preserve"> </w:t>
      </w:r>
      <w:r>
        <w:t xml:space="preserve">is not merely a keeper of books but a cornerstone of community resilience and empowerment in</w:t>
      </w:r>
      <w:r>
        <w:t xml:space="preserve"> </w:t>
      </w:r>
      <w:r>
        <w:rPr>
          <w:bCs/>
          <w:b/>
        </w:rPr>
        <w:t xml:space="preserve">Peru Lima</w:t>
      </w:r>
      <w:r>
        <w:t xml:space="preserve">.</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Librarianship for Community Development in Lima, Peru</dc:title>
  <dc:creator/>
  <cp:keywords/>
  <dcterms:created xsi:type="dcterms:W3CDTF">2026-07-13T20:58:32Z</dcterms:created>
  <dcterms:modified xsi:type="dcterms:W3CDTF">2026-07-13T20:58:32Z</dcterms:modified>
</cp:coreProperties>
</file>

<file path=docProps/custom.xml><?xml version="1.0" encoding="utf-8"?>
<Properties xmlns="http://schemas.openxmlformats.org/officeDocument/2006/custom-properties" xmlns:vt="http://schemas.openxmlformats.org/officeDocument/2006/docPropsVTypes"/>
</file>