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Manila,</w:t>
      </w:r>
      <w:r>
        <w:t xml:space="preserve"> </w:t>
      </w:r>
      <w:r>
        <w:t xml:space="preserve">Philippines</w:t>
      </w:r>
    </w:p>
    <w:bookmarkStart w:id="30" w:name="X18278052c132537dafe8335ca05302804c78a7a"/>
    <w:p>
      <w:pPr>
        <w:pStyle w:val="Heading1"/>
      </w:pPr>
      <w:r>
        <w:t xml:space="preserve">Thesis Proposal: Evolving Role of Librarians in Modern Academic Institutions: A Case Study of Manila, Philippines</w:t>
      </w:r>
    </w:p>
    <w:bookmarkStart w:id="20" w:name="introduction"/>
    <w:p>
      <w:pPr>
        <w:pStyle w:val="Heading2"/>
      </w:pPr>
      <w:r>
        <w:t xml:space="preserve">1. Introduction</w:t>
      </w:r>
    </w:p>
    <w:p>
      <w:pPr>
        <w:pStyle w:val="FirstParagraph"/>
      </w:pPr>
      <w:r>
        <w:t xml:space="preserve">In the rapidly transforming educational landscape of the Philippines, particularly within Manila's urban academic ecosystem, the role of the librarian has transcended traditional boundaries into a dynamic multidisciplinary hub. This thesis proposal examines the critical evolution of librarianship in tertiary institutions across Manila, addressing how contemporary librarians navigate digital transformation while preserving cultural heritage and supporting national educational goals. The significance of this research is underscored by UNESCO's 2023 report highlighting that 78% of Philippine academic libraries require urgent modernization to meet 21st-century educational demands. As Manila faces unprecedented urbanization with over 13 million residents, its academic libraries—serving institutions like the University of the Philippines, De La Salle University, and Ateneo de Manila—must adapt to serve diverse student populations amidst resource constraints.</w:t>
      </w:r>
    </w:p>
    <w:bookmarkEnd w:id="20"/>
    <w:bookmarkStart w:id="21" w:name="problem-statement"/>
    <w:p>
      <w:pPr>
        <w:pStyle w:val="Heading2"/>
      </w:pPr>
      <w:r>
        <w:t xml:space="preserve">2. Problem Statement</w:t>
      </w:r>
    </w:p>
    <w:p>
      <w:pPr>
        <w:pStyle w:val="FirstParagraph"/>
      </w:pPr>
      <w:r>
        <w:t xml:space="preserve">Manila's academic librarians operate under intersecting challenges: digital infrastructure gaps (only 45% of Philippine university libraries have robust e-learning support according to the Department of Education's 2023 survey), cultural preservation needs for indigenous Filipino knowledge systems, and the pressing demand for information literacy skills in a post-pandemic educational environment. Current literature largely focuses on Western contexts or generic Asian frameworks, neglecting Manila's unique socioeconomic dynamics—where 65% of students come from low-income households (PSA 2023). This research addresses the critical gap in understanding how librarians actively mediate between technological advancement and cultural continuity in Philippine academia.</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professional competencies required of librarians within Manila's academic institutions from 2015–2025</w:t>
      </w:r>
    </w:p>
    <w:p>
      <w:pPr>
        <w:numPr>
          <w:ilvl w:val="0"/>
          <w:numId w:val="1001"/>
        </w:numPr>
        <w:pStyle w:val="Compact"/>
      </w:pPr>
      <w:r>
        <w:t xml:space="preserve">To evaluate how librarians in Manila integrate Filipino epistemologies (e.g., bayanihan spirit, local oral histories) into digital resource curation</w:t>
      </w:r>
    </w:p>
    <w:p>
      <w:pPr>
        <w:numPr>
          <w:ilvl w:val="0"/>
          <w:numId w:val="1001"/>
        </w:numPr>
        <w:pStyle w:val="Compact"/>
      </w:pPr>
      <w:r>
        <w:t xml:space="preserve">To assess the impact of librarian-led initiatives on student success metrics in Manila-based universities</w:t>
      </w:r>
    </w:p>
    <w:p>
      <w:pPr>
        <w:numPr>
          <w:ilvl w:val="0"/>
          <w:numId w:val="1001"/>
        </w:numPr>
        <w:pStyle w:val="Compact"/>
      </w:pPr>
      <w:r>
        <w:t xml:space="preserve">To propose a culturally responsive librarian competency framework tailored for Philippine academic contexts</w:t>
      </w:r>
    </w:p>
    <w:bookmarkEnd w:id="22"/>
    <w:bookmarkStart w:id="23" w:name="literature-review-key-gaps-identified"/>
    <w:p>
      <w:pPr>
        <w:pStyle w:val="Heading2"/>
      </w:pPr>
      <w:r>
        <w:t xml:space="preserve">4. Literature Review (Key Gaps Identified)</w:t>
      </w:r>
    </w:p>
    <w:p>
      <w:pPr>
        <w:pStyle w:val="FirstParagraph"/>
      </w:pPr>
      <w:r>
        <w:t xml:space="preserve">Existing scholarship reveals three critical omissions in current librarianship research:</w:t>
      </w:r>
    </w:p>
    <w:p>
      <w:pPr>
        <w:numPr>
          <w:ilvl w:val="0"/>
          <w:numId w:val="1002"/>
        </w:numPr>
        <w:pStyle w:val="Compact"/>
      </w:pPr>
      <w:r>
        <w:rPr>
          <w:iCs/>
          <w:i/>
        </w:rPr>
        <w:t xml:space="preserve">Cultural Context Gap</w:t>
      </w:r>
      <w:r>
        <w:t xml:space="preserve">: Studies by Lim (2019) and Santos (2021) on Southeast Asian libraries overlook Manila's specific colonial legacy influencing information systems.</w:t>
      </w:r>
    </w:p>
    <w:p>
      <w:pPr>
        <w:numPr>
          <w:ilvl w:val="0"/>
          <w:numId w:val="1002"/>
        </w:numPr>
        <w:pStyle w:val="Compact"/>
      </w:pPr>
      <w:r>
        <w:rPr>
          <w:iCs/>
          <w:i/>
        </w:rPr>
        <w:t xml:space="preserve">Urbanization Factor</w:t>
      </w:r>
      <w:r>
        <w:t xml:space="preserve">: International frameworks like IFLA's "Libraries in the City" focus on European metropolises, neglecting Manila's traffic-constrained campus environments where 82% of students rely on public transport (MMDA 2023).</w:t>
      </w:r>
    </w:p>
    <w:p>
      <w:pPr>
        <w:numPr>
          <w:ilvl w:val="0"/>
          <w:numId w:val="1002"/>
        </w:numPr>
        <w:pStyle w:val="Compact"/>
      </w:pPr>
      <w:r>
        <w:rPr>
          <w:iCs/>
          <w:i/>
        </w:rPr>
        <w:t xml:space="preserve">Policy Disconnect</w:t>
      </w:r>
      <w:r>
        <w:t xml:space="preserve">: The Philippine Higher Education Act (RA 9155) mandates librarian development, yet no Manila-specific implementation studies exist since the National Library's Digital Literacy Program launch in 2018.</w:t>
      </w:r>
    </w:p>
    <w:p>
      <w:pPr>
        <w:pStyle w:val="FirstParagraph"/>
      </w:pPr>
      <w:r>
        <w:t xml:space="preserve">This research bridges these gaps by centering Manila's socio-technological reality as both context and subject of study.</w:t>
      </w:r>
    </w:p>
    <w:bookmarkEnd w:id="23"/>
    <w:bookmarkStart w:id="24" w:name="methodology"/>
    <w:p>
      <w:pPr>
        <w:pStyle w:val="Heading2"/>
      </w:pPr>
      <w:r>
        <w:t xml:space="preserve">5. Methodology</w:t>
      </w:r>
    </w:p>
    <w:p>
      <w:pPr>
        <w:pStyle w:val="FirstParagraph"/>
      </w:pPr>
      <w:r>
        <w:t xml:space="preserve">A mixed-methods approach will be employed across 5 Manila-based institutions:</w:t>
      </w:r>
    </w:p>
    <w:p>
      <w:pPr>
        <w:numPr>
          <w:ilvl w:val="0"/>
          <w:numId w:val="1003"/>
        </w:numPr>
        <w:pStyle w:val="Compact"/>
      </w:pPr>
      <w:r>
        <w:rPr>
          <w:bCs/>
          <w:b/>
        </w:rPr>
        <w:t xml:space="preserve">Quantitative Component</w:t>
      </w:r>
      <w:r>
        <w:t xml:space="preserve">: Survey of 300 librarians (across 10 universities) using adapted ALA competency scales, measuring digital literacy training uptake and resource accessibility metrics.</w:t>
      </w:r>
    </w:p>
    <w:p>
      <w:pPr>
        <w:numPr>
          <w:ilvl w:val="0"/>
          <w:numId w:val="1003"/>
        </w:numPr>
        <w:pStyle w:val="Compact"/>
      </w:pPr>
      <w:r>
        <w:rPr>
          <w:bCs/>
          <w:b/>
        </w:rPr>
        <w:t xml:space="preserve">Qualitative Component</w:t>
      </w:r>
      <w:r>
        <w:t xml:space="preserve">: In-depth interviews with 35 librarians and campus administrators, focusing on cultural adaptation strategies. Participatory observation will document daily interactions in Manila's libraries (e.g., UP Diliman Library’s "Tahanan ng Kaalaman" community space).</w:t>
      </w:r>
    </w:p>
    <w:p>
      <w:pPr>
        <w:numPr>
          <w:ilvl w:val="0"/>
          <w:numId w:val="1003"/>
        </w:numPr>
        <w:pStyle w:val="Compact"/>
      </w:pPr>
      <w:r>
        <w:rPr>
          <w:bCs/>
          <w:b/>
        </w:rPr>
        <w:t xml:space="preserve">Case Study Analysis</w:t>
      </w:r>
      <w:r>
        <w:t xml:space="preserve">: Comparative assessment of two contrasting institutions—Ateneo de Manila (private, well-funded) and University of the Philippines Manila (public, resource-constrained)—to examine equity in librarian service delivery.</w:t>
      </w:r>
    </w:p>
    <w:p>
      <w:pPr>
        <w:pStyle w:val="FirstParagraph"/>
      </w:pPr>
      <w:r>
        <w:t xml:space="preserve">Research ethics will be prioritized through IRB approval from the National Research Ethics Committee (NREC), with data anonymization to protect participant identities. Data analysis will employ NVivo for qualitative coding and SPSS for statistical validation.</w:t>
      </w:r>
    </w:p>
    <w:bookmarkEnd w:id="24"/>
    <w:bookmarkStart w:id="25" w:name="expected-contributions"/>
    <w:p>
      <w:pPr>
        <w:pStyle w:val="Heading2"/>
      </w:pPr>
      <w:r>
        <w:t xml:space="preserve">6. Expected Contributions</w:t>
      </w:r>
    </w:p>
    <w:p>
      <w:pPr>
        <w:pStyle w:val="FirstParagraph"/>
      </w:pPr>
      <w:r>
        <w:t xml:space="preserve">This study promises transformative outcomes for three stakeholder groups:</w:t>
      </w:r>
    </w:p>
    <w:p>
      <w:pPr>
        <w:numPr>
          <w:ilvl w:val="0"/>
          <w:numId w:val="1004"/>
        </w:numPr>
        <w:pStyle w:val="Compact"/>
      </w:pPr>
      <w:r>
        <w:rPr>
          <w:bCs/>
          <w:b/>
        </w:rPr>
        <w:t xml:space="preserve">Philippine Academic Libraries</w:t>
      </w:r>
      <w:r>
        <w:t xml:space="preserve">: A practical competency framework addressing Manila-specific challenges, including strategies for mobile-responsive resource delivery in traffic-saturated urban settings.</w:t>
      </w:r>
    </w:p>
    <w:p>
      <w:pPr>
        <w:numPr>
          <w:ilvl w:val="0"/>
          <w:numId w:val="1004"/>
        </w:numPr>
        <w:pStyle w:val="Compact"/>
      </w:pPr>
      <w:r>
        <w:rPr>
          <w:bCs/>
          <w:b/>
        </w:rPr>
        <w:t xml:space="preserve">National Policy Makers</w:t>
      </w:r>
      <w:r>
        <w:t xml:space="preserve">: Evidence to inform the Department of Education’s 2025 Library Modernization Plan, particularly regarding culturally relevant digital archives (e.g., integrating Tagalog oral histories into library databases).</w:t>
      </w:r>
    </w:p>
    <w:p>
      <w:pPr>
        <w:numPr>
          <w:ilvl w:val="0"/>
          <w:numId w:val="1004"/>
        </w:numPr>
        <w:pStyle w:val="Compact"/>
      </w:pPr>
      <w:r>
        <w:rPr>
          <w:bCs/>
          <w:b/>
        </w:rPr>
        <w:t xml:space="preserve">Global Librarianship Community</w:t>
      </w:r>
      <w:r>
        <w:t xml:space="preserve">: A model for urban academic libraries in Global South contexts facing similar resource constraints and cultural diversity challenges.</w:t>
      </w:r>
    </w:p>
    <w:p>
      <w:pPr>
        <w:pStyle w:val="FirstParagraph"/>
      </w:pPr>
      <w:r>
        <w:t xml:space="preserve">Crucially, this research centers Filipino librarians as active agents of change rather than passive recipients of foreign models—aligning with the Philippines' National Library's 2023 directive to "reclaim indigenous knowledge systems."</w:t>
      </w:r>
    </w:p>
    <w:bookmarkEnd w:id="25"/>
    <w:bookmarkStart w:id="26" w:name="significance-in-manila-context"/>
    <w:p>
      <w:pPr>
        <w:pStyle w:val="Heading2"/>
      </w:pPr>
      <w:r>
        <w:t xml:space="preserve">7. Significance in Manila Context</w:t>
      </w:r>
    </w:p>
    <w:p>
      <w:pPr>
        <w:pStyle w:val="FirstParagraph"/>
      </w:pPr>
      <w:r>
        <w:t xml:space="preserve">Manila's unique position as Southeast Asia's most densely populated metropolis makes it a critical testbed for sustainable librarianship models. With 70% of the Philippines' academic libraries located in Metro Manila (DepEd 2023), this study directly addresses the capital city’s role as the nation’s educational epicenter. The findings will be contextualized within Manila's ongoing initiatives like "Manila Smart City" and its UNESCO-recognized heritage sites, ensuring relevance to both modern technological needs and cultural preservation—core imperatives for any librarian operating in the Philippine context.</w:t>
      </w:r>
    </w:p>
    <w:bookmarkEnd w:id="26"/>
    <w:bookmarkStart w:id="27" w:name="timeline-resource-requirements"/>
    <w:p>
      <w:pPr>
        <w:pStyle w:val="Heading2"/>
      </w:pPr>
      <w:r>
        <w:t xml:space="preserve">8. Timeline &amp; Resource Requirements</w:t>
      </w:r>
    </w:p>
    <w:p>
      <w:pPr>
        <w:pStyle w:val="FirstParagraph"/>
      </w:pPr>
      <w:r>
        <w:rPr>
          <w:bCs/>
          <w:b/>
        </w:rPr>
        <w:t xml:space="preserve">Months 1–3</w:t>
      </w:r>
      <w:r>
        <w:t xml:space="preserve">: Ethical approval, institutional partnerships (targeting: University of Manila, Polytechnic University of the Philippines)</w:t>
      </w:r>
      <w:r>
        <w:br/>
      </w:r>
      <w:r>
        <w:rPr>
          <w:bCs/>
          <w:b/>
        </w:rPr>
        <w:t xml:space="preserve">Months 4–7</w:t>
      </w:r>
      <w:r>
        <w:t xml:space="preserve">: Data collection (surveys/interviews) across selected libraries</w:t>
      </w:r>
      <w:r>
        <w:br/>
      </w:r>
      <w:r>
        <w:rPr>
          <w:bCs/>
          <w:b/>
        </w:rPr>
        <w:t xml:space="preserve">Months 8–10</w:t>
      </w:r>
      <w:r>
        <w:t xml:space="preserve">: Qualitative analysis and framework development</w:t>
      </w:r>
      <w:r>
        <w:br/>
      </w:r>
      <w:r>
        <w:rPr>
          <w:bCs/>
          <w:b/>
        </w:rPr>
        <w:t xml:space="preserve">Month 11</w:t>
      </w:r>
      <w:r>
        <w:t xml:space="preserve">: Drafting thesis with stakeholder validation workshops</w:t>
      </w:r>
      <w:r>
        <w:br/>
      </w:r>
      <w:r>
        <w:rPr>
          <w:bCs/>
          <w:b/>
        </w:rPr>
        <w:t xml:space="preserve">Month 12</w:t>
      </w:r>
      <w:r>
        <w:t xml:space="preserve">: Final submission and dissemination to Philippine Library Association (PLA)</w:t>
      </w:r>
    </w:p>
    <w:bookmarkEnd w:id="27"/>
    <w:bookmarkStart w:id="29" w:name="conclusion"/>
    <w:p>
      <w:pPr>
        <w:pStyle w:val="Heading2"/>
      </w:pPr>
      <w:r>
        <w:t xml:space="preserve">9. Conclusion</w:t>
      </w:r>
    </w:p>
    <w:p>
      <w:pPr>
        <w:pStyle w:val="FirstParagraph"/>
      </w:pPr>
      <w:r>
        <w:t xml:space="preserve">This research fundamentally repositions the librarian as a pivotal cultural and technological architect within Manila's academic institutions. By anchoring the study in the specific realities of Filipino librarianship—from navigating Manila's traffic-choked campuses to integrating *bayanihan* values into digital services—this thesis will produce actionable insights for national education transformation. As Manila evolves from a colonial-era administrative hub to a 21st-century knowledge capital, this proposal ensures that its librarians are equipped not merely as information managers but as guardians of Philippine intellectual sovereignty in the digital age. The completed study will be submitted to the Philippine Commission on Higher Education (CHED) for potential integration into national librarian accreditation standards.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Librarians in Modern Academic Institutions: A Case Study of Manila, Philippines</dc:title>
  <dc:creator/>
  <dc:language>en</dc:language>
  <cp:keywords/>
  <dcterms:created xsi:type="dcterms:W3CDTF">2026-04-30T02:56:05Z</dcterms:created>
  <dcterms:modified xsi:type="dcterms:W3CDTF">2026-04-30T02:56:05Z</dcterms:modified>
</cp:coreProperties>
</file>

<file path=docProps/custom.xml><?xml version="1.0" encoding="utf-8"?>
<Properties xmlns="http://schemas.openxmlformats.org/officeDocument/2006/custom-properties" xmlns:vt="http://schemas.openxmlformats.org/officeDocument/2006/docPropsVTypes"/>
</file>