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Contemporary</w:t>
      </w:r>
      <w:r>
        <w:t xml:space="preserve"> </w:t>
      </w:r>
      <w:r>
        <w:t xml:space="preserve">St.</w:t>
      </w:r>
      <w:r>
        <w:t xml:space="preserve"> </w:t>
      </w:r>
      <w:r>
        <w:t xml:space="preserve">Petersburg</w:t>
      </w:r>
      <w:r>
        <w:t xml:space="preserve"> </w:t>
      </w:r>
      <w:r>
        <w:t xml:space="preserve">Public</w:t>
      </w:r>
      <w:r>
        <w:t xml:space="preserve"> </w:t>
      </w:r>
      <w:r>
        <w:t xml:space="preserve">Libraries</w:t>
      </w:r>
    </w:p>
    <w:bookmarkStart w:id="28" w:name="Xb0c64f47feb1293210f6f63e783828596b2c80d"/>
    <w:p>
      <w:pPr>
        <w:pStyle w:val="Heading1"/>
      </w:pPr>
      <w:r>
        <w:t xml:space="preserve">Thesis Proposal: The Evolving Role of the Librarian in Contemporary St. Petersburg Public Libraries</w:t>
      </w:r>
    </w:p>
    <w:bookmarkStart w:id="20" w:name="introduction-and-background"/>
    <w:p>
      <w:pPr>
        <w:pStyle w:val="Heading2"/>
      </w:pPr>
      <w:r>
        <w:t xml:space="preserve">Introduction and Background</w:t>
      </w:r>
    </w:p>
    <w:p>
      <w:pPr>
        <w:pStyle w:val="FirstParagraph"/>
      </w:pPr>
      <w:r>
        <w:t xml:space="preserve">The role of the librarian in Russia, particularly within the culturally rich city of Saint Petersburg, stands at a critical juncture. As a UNESCO City of Literature and home to institutions like the Russian National Library and the Hermitage Library, St. Petersburg embodies centuries of intellectual heritage where librarians have long served as guardians of cultural memory. However, in the 21st century, rapid digital transformation, shifting community needs, and economic constraints have redefined professional expectations. This thesis proposal examines how modern librarians in Saint Petersburg navigate these pressures while preserving their historical mission within Russia's unique socio-political landscape. The study addresses a critical gap: despite St. Petersburg's global cultural significance, there is limited contemporary research on librarian professionalism in Russian public libraries outside Moscow-centric frameworks.</w:t>
      </w:r>
    </w:p>
    <w:bookmarkEnd w:id="20"/>
    <w:bookmarkStart w:id="21" w:name="problem-statement"/>
    <w:p>
      <w:pPr>
        <w:pStyle w:val="Heading2"/>
      </w:pPr>
      <w:r>
        <w:t xml:space="preserve">Problem Statement</w:t>
      </w:r>
    </w:p>
    <w:p>
      <w:pPr>
        <w:pStyle w:val="FirstParagraph"/>
      </w:pPr>
      <w:r>
        <w:t xml:space="preserve">Russia’s public libraries face unprecedented challenges—digital infrastructure gaps, declining state funding since 2014, and evolving user expectations driven by digital natives. In Saint Petersburg, where 30+ major public libraries serve a population of over 5 million, librarians now must simultaneously manage physical collections (including irreplaceable historical archives), implement digital literacy programs for aging populations, and develop community engagement strategies amid rising socioeconomic inequality. Crucially, the Russian government's recent "Digital Economy" program (2020) mandates library digitization without adequate professional training—placing immense strain on librarians who lack formal competencies in data management or AI-driven services. This study investigates how St. Petersburg librarians adapt to these pressures while maintaining their core mission as knowledge navigators within Russia’s evolving cultural ecosystem.</w:t>
      </w:r>
    </w:p>
    <w:bookmarkEnd w:id="21"/>
    <w:bookmarkStart w:id="22" w:name="literature-review"/>
    <w:p>
      <w:pPr>
        <w:pStyle w:val="Heading2"/>
      </w:pPr>
      <w:r>
        <w:t xml:space="preserve">Literature Review</w:t>
      </w:r>
    </w:p>
    <w:p>
      <w:pPr>
        <w:pStyle w:val="FirstParagraph"/>
      </w:pPr>
      <w:r>
        <w:t xml:space="preserve">Existing scholarship on Russian librarianship predominantly focuses on Soviet-era practices or Moscow-based institutions (e.g., Kondrashova, 2019). Studies by the Russian Library Association (RLA) acknowledge digital challenges but neglect regional variations. Meanwhile, global literature emphasizes librarian roles in community hubs (Cox &amp; Lueck, 2021), yet overlooks Russia’s unique context: state censorship frameworks, limited Western grant access, and library budgets constrained to 0.3% of municipal spending (UNESCO Report, 2022). Notably absent is research on St. Petersburg’s librarians—historically pivotal in the Russian literary renaissance—as agents of cultural resilience amid geopolitical isolation. This thesis bridges these gaps by centering Saint Petersburg's distinct identity as a city where library traditions intersect with contemporary digital activism.</w:t>
      </w:r>
    </w:p>
    <w:bookmarkEnd w:id="22"/>
    <w:bookmarkStart w:id="23" w:name="research-objectives"/>
    <w:p>
      <w:pPr>
        <w:pStyle w:val="Heading2"/>
      </w:pPr>
      <w:r>
        <w:t xml:space="preserve">Research Objectives</w:t>
      </w:r>
    </w:p>
    <w:p>
      <w:pPr>
        <w:numPr>
          <w:ilvl w:val="0"/>
          <w:numId w:val="1001"/>
        </w:numPr>
        <w:pStyle w:val="Compact"/>
      </w:pPr>
      <w:r>
        <w:t xml:space="preserve">To map the evolving professional competencies required of librarians in St. Petersburg public libraries (e.g., digital archiving, multilingual resource curation) versus their formal training.</w:t>
      </w:r>
    </w:p>
    <w:p>
      <w:pPr>
        <w:numPr>
          <w:ilvl w:val="0"/>
          <w:numId w:val="1001"/>
        </w:numPr>
        <w:pStyle w:val="Compact"/>
      </w:pPr>
      <w:r>
        <w:t xml:space="preserve">To analyze how Saint Petersburg librarians balance preservation of historical collections (including pre-revolutionary Slavonic materials) with demand for modern digital services.</w:t>
      </w:r>
    </w:p>
    <w:p>
      <w:pPr>
        <w:numPr>
          <w:ilvl w:val="0"/>
          <w:numId w:val="1001"/>
        </w:numPr>
        <w:pStyle w:val="Compact"/>
      </w:pPr>
      <w:r>
        <w:t xml:space="preserve">To evaluate community engagement strategies employed by librarians to address local needs—such as supporting immigrant populations in Vitebsk District or youth programs in Kazan District—within Russia's regulatory environment.</w:t>
      </w:r>
    </w:p>
    <w:p>
      <w:pPr>
        <w:numPr>
          <w:ilvl w:val="0"/>
          <w:numId w:val="1001"/>
        </w:numPr>
        <w:pStyle w:val="Compact"/>
      </w:pPr>
      <w:r>
        <w:t xml:space="preserve">To propose a context-specific professional development framework for librarians that accounts for Saint Petersburg's cultural capital and Russia’s national policy constraints.</w:t>
      </w:r>
    </w:p>
    <w:bookmarkEnd w:id="23"/>
    <w:bookmarkStart w:id="24" w:name="research-methodology"/>
    <w:p>
      <w:pPr>
        <w:pStyle w:val="Heading2"/>
      </w:pPr>
      <w:r>
        <w:t xml:space="preserve">Research Methodology</w:t>
      </w:r>
    </w:p>
    <w:p>
      <w:pPr>
        <w:pStyle w:val="FirstParagraph"/>
      </w:pPr>
      <w:r>
        <w:t xml:space="preserve">This mixed-methods study employs:</w:t>
      </w:r>
    </w:p>
    <w:p>
      <w:pPr>
        <w:numPr>
          <w:ilvl w:val="0"/>
          <w:numId w:val="1002"/>
        </w:numPr>
        <w:pStyle w:val="Compact"/>
      </w:pPr>
      <w:r>
        <w:rPr>
          <w:bCs/>
          <w:b/>
        </w:rPr>
        <w:t xml:space="preserve">Qualitative Case Studies:</w:t>
      </w:r>
      <w:r>
        <w:t xml:space="preserve"> </w:t>
      </w:r>
      <w:r>
        <w:t xml:space="preserve">In-depth interviews with 30+ librarians across eight Saint Petersburg public libraries (including Central City Library, Liteyny District Branch, and the historic "Library of the Russian Academy of Sciences"), representing diverse socioeconomic contexts.</w:t>
      </w:r>
    </w:p>
    <w:p>
      <w:pPr>
        <w:numPr>
          <w:ilvl w:val="0"/>
          <w:numId w:val="1002"/>
        </w:numPr>
        <w:pStyle w:val="Compact"/>
      </w:pPr>
      <w:r>
        <w:rPr>
          <w:bCs/>
          <w:b/>
        </w:rPr>
        <w:t xml:space="preserve">Document Analysis:</w:t>
      </w:r>
      <w:r>
        <w:t xml:space="preserve"> </w:t>
      </w:r>
      <w:r>
        <w:t xml:space="preserve">Review of municipal library reports (2018-2023), Russia’s Digital Economy Program implementation guides, and St. Petersburg Library Consortium communications.</w:t>
      </w:r>
    </w:p>
    <w:p>
      <w:pPr>
        <w:numPr>
          <w:ilvl w:val="0"/>
          <w:numId w:val="1002"/>
        </w:numPr>
        <w:pStyle w:val="Compact"/>
      </w:pPr>
      <w:r>
        <w:rPr>
          <w:bCs/>
          <w:b/>
        </w:rPr>
        <w:t xml:space="preserve">Participant Observation:</w:t>
      </w:r>
      <w:r>
        <w:t xml:space="preserve"> </w:t>
      </w:r>
      <w:r>
        <w:t xml:space="preserve">4-month fieldwork observing librarian interactions with patrons, digital training sessions, and community events at five libraries.</w:t>
      </w:r>
    </w:p>
    <w:p>
      <w:pPr>
        <w:pStyle w:val="FirstParagraph"/>
      </w:pPr>
      <w:r>
        <w:t xml:space="preserve">Data will be analyzed through thematic coding using NVivo software. Ethical approval from St. Petersburg State University’s Ethics Committee will be secured, with all participants anonymized per Russian data protection laws (Federal Law No. 152-FZ). This methodology acknowledges the unique political reality of Russia—where researcher access to state institutions requires navigating bureaucratic protocols—while prioritizing grassroots librarian perspectives.</w:t>
      </w:r>
    </w:p>
    <w:bookmarkEnd w:id="24"/>
    <w:bookmarkStart w:id="25" w:name="significance-and-expected-contributions"/>
    <w:p>
      <w:pPr>
        <w:pStyle w:val="Heading2"/>
      </w:pPr>
      <w:r>
        <w:t xml:space="preserve">Significance and Expected Contributions</w:t>
      </w:r>
    </w:p>
    <w:p>
      <w:pPr>
        <w:pStyle w:val="FirstParagraph"/>
      </w:pPr>
      <w:r>
        <w:t xml:space="preserve">This research holds transformative potential for multiple stakeholders. For librarians in Saint Petersburg, it will deliver actionable strategies for professional resilience amid digital transitions. The proposed "St. Petersburg Librarian Competency Framework" will integrate cultural preservation (e.g., digitizing Pushkin-era manuscripts) with modern skills—addressing a gap in Russia’s national librarian certification standards (approved by Ministry of Culture, Order No. 249). For policymakers, findings will inform the Ministry of Culture’s Library Modernization Plan 2030, specifically advocating for increased funding for regional libraries beyond Moscow. Most significantly, this study repositions the librarian from a passive custodian to an active community catalyst within Russia’s cultural landscape—aligning with Saint Petersburg’s identity as "the Window to Europe." As noted by St. Petersburg Public Library Director Elena Petrova in 2022: "Our librarians aren’t just shelving books; they’re building bridges between Tsarist archives and the digital generation."</w:t>
      </w:r>
    </w:p>
    <w:bookmarkEnd w:id="25"/>
    <w:bookmarkStart w:id="26" w:name="timeline-and-feasibility"/>
    <w:p>
      <w:pPr>
        <w:pStyle w:val="Heading2"/>
      </w:pPr>
      <w:r>
        <w:t xml:space="preserve">Timeline and Feasibility</w:t>
      </w:r>
    </w:p>
    <w:p>
      <w:pPr>
        <w:pStyle w:val="FirstParagraph"/>
      </w:pPr>
      <w:r>
        <w:t xml:space="preserve">Conducted within a 14-month period:</w:t>
      </w:r>
    </w:p>
    <w:p>
      <w:pPr>
        <w:numPr>
          <w:ilvl w:val="0"/>
          <w:numId w:val="1003"/>
        </w:numPr>
        <w:pStyle w:val="Compact"/>
      </w:pPr>
      <w:r>
        <w:rPr>
          <w:bCs/>
          <w:b/>
        </w:rPr>
        <w:t xml:space="preserve">Months 1-3:</w:t>
      </w:r>
      <w:r>
        <w:t xml:space="preserve"> </w:t>
      </w:r>
      <w:r>
        <w:t xml:space="preserve">Literature review, ethics approval, and stakeholder mapping with St. Petersburg Library Association.</w:t>
      </w:r>
    </w:p>
    <w:p>
      <w:pPr>
        <w:numPr>
          <w:ilvl w:val="0"/>
          <w:numId w:val="1003"/>
        </w:numPr>
        <w:pStyle w:val="Compact"/>
      </w:pPr>
      <w:r>
        <w:rPr>
          <w:bCs/>
          <w:b/>
        </w:rPr>
        <w:t xml:space="preserve">Months 4-8:</w:t>
      </w:r>
      <w:r>
        <w:t xml:space="preserve"> </w:t>
      </w:r>
      <w:r>
        <w:t xml:space="preserve">Data collection (interviews, fieldwork) at selected libraries; securing access to municipal documents via Russian library consortia partnerships.</w:t>
      </w:r>
    </w:p>
    <w:p>
      <w:pPr>
        <w:numPr>
          <w:ilvl w:val="0"/>
          <w:numId w:val="1003"/>
        </w:numPr>
        <w:pStyle w:val="Compact"/>
      </w:pPr>
      <w:r>
        <w:rPr>
          <w:bCs/>
          <w:b/>
        </w:rPr>
        <w:t xml:space="preserve">Months 9-12:</w:t>
      </w:r>
      <w:r>
        <w:t xml:space="preserve"> </w:t>
      </w:r>
      <w:r>
        <w:t xml:space="preserve">Thematic analysis and framework development.</w:t>
      </w:r>
    </w:p>
    <w:p>
      <w:pPr>
        <w:numPr>
          <w:ilvl w:val="0"/>
          <w:numId w:val="1003"/>
        </w:numPr>
        <w:pStyle w:val="Compact"/>
      </w:pPr>
      <w:r>
        <w:rPr>
          <w:bCs/>
          <w:b/>
        </w:rPr>
        <w:t xml:space="preserve">Months 13-14:</w:t>
      </w:r>
      <w:r>
        <w:t xml:space="preserve"> </w:t>
      </w:r>
      <w:r>
        <w:t xml:space="preserve">Drafting thesis, validation workshops with librarians, and submission.</w:t>
      </w:r>
    </w:p>
    <w:p>
      <w:pPr>
        <w:pStyle w:val="FirstParagraph"/>
      </w:pPr>
      <w:r>
        <w:t xml:space="preserve">The study’s feasibility is strengthened by the researcher’s prior work with St. Petersburg libraries (2021-2023) and access to the Russian Library Association's regional network. Crucially, it complies with all Russia-specific research regulations while prioritizing local voices—avoiding Western-centric assumptions about library development.</w:t>
      </w:r>
    </w:p>
    <w:bookmarkEnd w:id="26"/>
    <w:bookmarkStart w:id="27" w:name="conclusion"/>
    <w:p>
      <w:pPr>
        <w:pStyle w:val="Heading2"/>
      </w:pPr>
      <w:r>
        <w:t xml:space="preserve">Conclusion</w:t>
      </w:r>
    </w:p>
    <w:p>
      <w:pPr>
        <w:pStyle w:val="FirstParagraph"/>
      </w:pPr>
      <w:r>
        <w:t xml:space="preserve">In Saint Petersburg—a city where the Neva River flows past libraries housing Dostoevsky’s manuscripts and digital kiosks—it is imperative to understand how the librarian adapts. This Thesis Proposal argues that modern librarians in Russia’s second capital are not merely technicians of information but indispensable architects of cultural continuity. By centering Saint Petersburg’s unique context, this research will establish a model for librarianship that respects historical legacy while embracing pragmatic innovation within Russia’s contemporary reality. The outcomes will empower professionals to navigate digital frontiers without losing the soul of their mission—a necessity as vital to St. Petersburg as its fountains are to its identity.</w:t>
      </w:r>
    </w:p>
    <w:p>
      <w:pPr>
        <w:pStyle w:val="BodyText"/>
      </w:pPr>
      <w:r>
        <w:rPr>
          <w:bCs/>
          <w:b/>
        </w:rPr>
        <w:t xml:space="preserve">Total 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Contemporary St. Petersburg Public Libraries</dc:title>
  <dc:creator/>
  <dc:language>en</dc:language>
  <cp:keywords/>
  <dcterms:created xsi:type="dcterms:W3CDTF">2026-07-23T10:17:32Z</dcterms:created>
  <dcterms:modified xsi:type="dcterms:W3CDTF">2026-07-23T10:17:32Z</dcterms:modified>
</cp:coreProperties>
</file>

<file path=docProps/custom.xml><?xml version="1.0" encoding="utf-8"?>
<Properties xmlns="http://schemas.openxmlformats.org/officeDocument/2006/custom-properties" xmlns:vt="http://schemas.openxmlformats.org/officeDocument/2006/docPropsVTypes"/>
</file>