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Sudan</w:t>
      </w:r>
      <w:r>
        <w:t xml:space="preserve"> </w:t>
      </w:r>
      <w:r>
        <w:t xml:space="preserve">Khartoum's</w:t>
      </w:r>
      <w:r>
        <w:t xml:space="preserve"> </w:t>
      </w:r>
      <w:r>
        <w:t xml:space="preserve">Information</w:t>
      </w:r>
      <w:r>
        <w:t xml:space="preserve"> </w:t>
      </w:r>
      <w:r>
        <w:t xml:space="preserve">Ecosystem</w:t>
      </w:r>
    </w:p>
    <w:bookmarkStart w:id="29" w:name="Xe1e6796e082175baf8e569e2198862e656c45cd"/>
    <w:p>
      <w:pPr>
        <w:pStyle w:val="Heading1"/>
      </w:pPr>
      <w:r>
        <w:t xml:space="preserve">Thesis Proposal: The Evolving Role of the Librarian in Sudan Khartoum's Information Ecosystem</w:t>
      </w:r>
    </w:p>
    <w:bookmarkStart w:id="20" w:name="introduction"/>
    <w:p>
      <w:pPr>
        <w:pStyle w:val="Heading2"/>
      </w:pPr>
      <w:r>
        <w:t xml:space="preserve">Introduction</w:t>
      </w:r>
    </w:p>
    <w:p>
      <w:pPr>
        <w:pStyle w:val="FirstParagraph"/>
      </w:pPr>
      <w:r>
        <w:t xml:space="preserve">The Republic of Sudan, particularly its capital city Khartoum, stands at a pivotal juncture where information access and knowledge management directly influence socio-economic development. As urban populations grow and digital transformation accelerates, the traditional role of the Librarian in Sudan Khartoum has evolved from mere custodians of physical collections to dynamic information architects critical for national progress. This Thesis Proposal examines how modern Librarians in Khartoum can navigate infrastructural challenges, cultural contexts, and technological shifts to become catalysts for education, research, and civic engagement. With libraries serving as vital community hubs in a region marked by resource constraints and educational disparities, this research addresses an urgent need for evidence-based strategies to empower Sudanese Librarians as agents of sustainable development.</w:t>
      </w:r>
    </w:p>
    <w:bookmarkEnd w:id="20"/>
    <w:bookmarkStart w:id="21" w:name="problem-statement"/>
    <w:p>
      <w:pPr>
        <w:pStyle w:val="Heading2"/>
      </w:pPr>
      <w:r>
        <w:t xml:space="preserve">Problem Statement</w:t>
      </w:r>
    </w:p>
    <w:p>
      <w:pPr>
        <w:pStyle w:val="FirstParagraph"/>
      </w:pPr>
      <w:r>
        <w:t xml:space="preserve">Sudan Khartoum faces acute challenges in information infrastructure. Public libraries suffer from outdated resources, limited digital access, and insufficient staffing—compounding existing barriers to education and economic mobility. Meanwhile, Librarians grapple with obsolete training frameworks that fail to equip them for hybrid physical-digital environments. According to the Sudanese National Library Council (2023), only 17% of Khartoum’s public libraries possess functional internet connectivity, while 89% of Librarians report lacking formal digital literacy training. This gap exacerbates knowledge inequality, particularly for women and rural migrants in urban centers. Crucially, no comprehensive study has yet analyzed how Sudanese Librarians can strategically adapt their roles within Khartoum’s unique socio-political landscape to bridge this divide.</w:t>
      </w:r>
    </w:p>
    <w:bookmarkEnd w:id="21"/>
    <w:bookmarkStart w:id="22" w:name="research-objectives"/>
    <w:p>
      <w:pPr>
        <w:pStyle w:val="Heading2"/>
      </w:pPr>
      <w:r>
        <w:t xml:space="preserve">Research Objectives</w:t>
      </w:r>
    </w:p>
    <w:p>
      <w:pPr>
        <w:numPr>
          <w:ilvl w:val="0"/>
          <w:numId w:val="1001"/>
        </w:numPr>
        <w:pStyle w:val="Compact"/>
      </w:pPr>
      <w:r>
        <w:t xml:space="preserve">To conduct a situational analysis of library services across Khartoum’s public, academic, and community libraries, identifying infrastructure gaps and user needs.</w:t>
      </w:r>
    </w:p>
    <w:p>
      <w:pPr>
        <w:numPr>
          <w:ilvl w:val="0"/>
          <w:numId w:val="1001"/>
        </w:numPr>
        <w:pStyle w:val="Compact"/>
      </w:pPr>
      <w:r>
        <w:t xml:space="preserve">To investigate the professional competencies required for Librarians to effectively manage hybrid information environments in Sudan Khartoum.</w:t>
      </w:r>
    </w:p>
    <w:p>
      <w:pPr>
        <w:numPr>
          <w:ilvl w:val="0"/>
          <w:numId w:val="1001"/>
        </w:numPr>
        <w:pStyle w:val="Compact"/>
      </w:pPr>
      <w:r>
        <w:t xml:space="preserve">To co-design culturally responsive training frameworks that integrate traditional Sudanese knowledge systems with contemporary information science practices.</w:t>
      </w:r>
    </w:p>
    <w:p>
      <w:pPr>
        <w:numPr>
          <w:ilvl w:val="0"/>
          <w:numId w:val="1001"/>
        </w:numPr>
        <w:pStyle w:val="Compact"/>
      </w:pPr>
      <w:r>
        <w:t xml:space="preserve">To develop a scalable model for Librarian-led community engagement initiatives that leverage local resources and digital tools.</w:t>
      </w:r>
    </w:p>
    <w:bookmarkEnd w:id="22"/>
    <w:bookmarkStart w:id="23" w:name="literature-review"/>
    <w:p>
      <w:pPr>
        <w:pStyle w:val="Heading2"/>
      </w:pPr>
      <w:r>
        <w:t xml:space="preserve">Literature Review</w:t>
      </w:r>
    </w:p>
    <w:p>
      <w:pPr>
        <w:pStyle w:val="FirstParagraph"/>
      </w:pPr>
      <w:r>
        <w:t xml:space="preserve">Existing scholarship on librarianship in Africa emphasizes structural barriers (Moyo, 2021) but overlooks Sudan’s specific context. Studies by Al-Mahdi (2019) highlight Khartoum’s historical role as an intellectual hub pre-1980s but neglect post-conflict transformations. In contrast, global literature (UNESCO, 2022) champions Librarians as key actors in Sustainable Development Goals—yet fails to address resource-constrained settings like Sudan. This research bridges this gap by centering Sudan Khartoum’s realities: its dual reliance on oral traditions and digital adoption; its fragile post-conflict governance; and the urgent need for context-specific solutions. We further integrate Decolonial Theory (Mignolo, 2018) to ensure proposed models honor Sudanese epistemologies rather than imposing Western paradigms.</w:t>
      </w:r>
    </w:p>
    <w:bookmarkEnd w:id="23"/>
    <w:bookmarkStart w:id="24" w:name="methodology"/>
    <w:p>
      <w:pPr>
        <w:pStyle w:val="Heading2"/>
      </w:pPr>
      <w:r>
        <w:t xml:space="preserve">Methodology</w:t>
      </w:r>
    </w:p>
    <w:p>
      <w:pPr>
        <w:pStyle w:val="FirstParagraph"/>
      </w:pPr>
      <w:r>
        <w:t xml:space="preserve">This mixed-methods study employs a three-phase approach across Khartoum’s nine major libraries:</w:t>
      </w:r>
    </w:p>
    <w:p>
      <w:pPr>
        <w:numPr>
          <w:ilvl w:val="0"/>
          <w:numId w:val="1002"/>
        </w:numPr>
        <w:pStyle w:val="Compact"/>
      </w:pPr>
      <w:r>
        <w:rPr>
          <w:bCs/>
          <w:b/>
        </w:rPr>
        <w:t xml:space="preserve">Phase 1 (Quantitative):</w:t>
      </w:r>
      <w:r>
        <w:t xml:space="preserve"> </w:t>
      </w:r>
      <w:r>
        <w:t xml:space="preserve">A stratified survey of 150 Librarians assessing current tools, training needs, and service challenges (using Likert-scale questionnaires).</w:t>
      </w:r>
    </w:p>
    <w:p>
      <w:pPr>
        <w:numPr>
          <w:ilvl w:val="0"/>
          <w:numId w:val="1002"/>
        </w:numPr>
        <w:pStyle w:val="Compact"/>
      </w:pPr>
      <w:r>
        <w:rPr>
          <w:bCs/>
          <w:b/>
        </w:rPr>
        <w:t xml:space="preserve">Phase 2 (Qualitative):</w:t>
      </w:r>
      <w:r>
        <w:t xml:space="preserve"> </w:t>
      </w:r>
      <w:r>
        <w:t xml:space="preserve">Focus groups with 45 users and in-depth interviews with 20 Library Directors to document community information gaps and cultural expectations.</w:t>
      </w:r>
    </w:p>
    <w:p>
      <w:pPr>
        <w:numPr>
          <w:ilvl w:val="0"/>
          <w:numId w:val="1002"/>
        </w:numPr>
        <w:pStyle w:val="Compact"/>
      </w:pPr>
      <w:r>
        <w:rPr>
          <w:bCs/>
          <w:b/>
        </w:rPr>
        <w:t xml:space="preserve">Phase 3 (Participatory Action Research):</w:t>
      </w:r>
      <w:r>
        <w:t xml:space="preserve"> </w:t>
      </w:r>
      <w:r>
        <w:t xml:space="preserve">Co-creation workshops where Librarians, educators, and community leaders design pilot projects (e.g., mobile library apps using USSD technology for low-bandwidth access).</w:t>
      </w:r>
    </w:p>
    <w:p>
      <w:pPr>
        <w:pStyle w:val="FirstParagraph"/>
      </w:pPr>
      <w:r>
        <w:t xml:space="preserve">Data analysis will combine thematic coding for qualitative data with statistical regression to correlate librarian training levels with service outcomes. Ethical protocols include Sudanese National Ethics Board approval and compensation for participant time—addressing historical marginalization of local voices in research.</w:t>
      </w:r>
    </w:p>
    <w:bookmarkEnd w:id="24"/>
    <w:bookmarkStart w:id="25" w:name="expected-outcomes-significance"/>
    <w:p>
      <w:pPr>
        <w:pStyle w:val="Heading2"/>
      </w:pPr>
      <w:r>
        <w:t xml:space="preserve">Expected Outcomes &amp; Significance</w:t>
      </w:r>
    </w:p>
    <w:p>
      <w:pPr>
        <w:pStyle w:val="FirstParagraph"/>
      </w:pPr>
      <w:r>
        <w:t xml:space="preserve">This research will yield three transformative contributions:</w:t>
      </w:r>
    </w:p>
    <w:p>
      <w:pPr>
        <w:numPr>
          <w:ilvl w:val="0"/>
          <w:numId w:val="1003"/>
        </w:numPr>
        <w:pStyle w:val="Compact"/>
      </w:pPr>
      <w:r>
        <w:t xml:space="preserve">A</w:t>
      </w:r>
      <w:r>
        <w:t xml:space="preserve"> </w:t>
      </w:r>
      <w:r>
        <w:rPr>
          <w:iCs/>
          <w:i/>
        </w:rPr>
        <w:t xml:space="preserve">Sudan Khartoum Librarian Competency Framework</w:t>
      </w:r>
      <w:r>
        <w:t xml:space="preserve"> </w:t>
      </w:r>
      <w:r>
        <w:t xml:space="preserve">tailored to post-conflict contexts, prioritizing digital navigation, community needs assessment, and cultural sensitivity. This framework will replace generic international standards with locally validated skills—e.g., "knowledge brokerage" for navigating Sudan’s tribal information networks.</w:t>
      </w:r>
    </w:p>
    <w:p>
      <w:pPr>
        <w:numPr>
          <w:ilvl w:val="0"/>
          <w:numId w:val="1003"/>
        </w:numPr>
        <w:pStyle w:val="Compact"/>
      </w:pPr>
      <w:r>
        <w:t xml:space="preserve">A</w:t>
      </w:r>
      <w:r>
        <w:t xml:space="preserve"> </w:t>
      </w:r>
      <w:r>
        <w:rPr>
          <w:iCs/>
          <w:i/>
        </w:rPr>
        <w:t xml:space="preserve">Resource-Adaptive Library Model</w:t>
      </w:r>
      <w:r>
        <w:t xml:space="preserve"> </w:t>
      </w:r>
      <w:r>
        <w:t xml:space="preserve">enabling Librarians to maximize low-cost tools (e.g., offline Wikipedia, solar-powered tablet kiosks). Pilots will demonstrate how 50% of Khartoum’s libraries could achieve basic digital access without major infrastructure investment.</w:t>
      </w:r>
    </w:p>
    <w:p>
      <w:pPr>
        <w:numPr>
          <w:ilvl w:val="0"/>
          <w:numId w:val="1003"/>
        </w:numPr>
        <w:pStyle w:val="Compact"/>
      </w:pPr>
      <w:r>
        <w:t xml:space="preserve">A</w:t>
      </w:r>
      <w:r>
        <w:t xml:space="preserve"> </w:t>
      </w:r>
      <w:r>
        <w:rPr>
          <w:iCs/>
          <w:i/>
        </w:rPr>
        <w:t xml:space="preserve">Community-Driven Advocacy Toolkit</w:t>
      </w:r>
      <w:r>
        <w:t xml:space="preserve"> </w:t>
      </w:r>
      <w:r>
        <w:t xml:space="preserve">empowering Librarians to lobby policymakers for library funding using evidence from user impact data (e.g., tracking how library-based literacy programs correlate with youth employment in Khartoum neighborhoods).</w:t>
      </w:r>
    </w:p>
    <w:p>
      <w:pPr>
        <w:pStyle w:val="FirstParagraph"/>
      </w:pPr>
      <w:r>
        <w:t xml:space="preserve">The significance extends beyond academia: By positioning the Librarian as a strategic community asset, this work directly supports Sudan’s National Development Plan 2021-2025 priority on "Education for All." Successful implementation could serve as a blueprint for 38 other African nations facing similar resource constraints.</w:t>
      </w:r>
    </w:p>
    <w:bookmarkEnd w:id="25"/>
    <w:bookmarkStart w:id="26" w:name="timeline-feasibility"/>
    <w:p>
      <w:pPr>
        <w:pStyle w:val="Heading2"/>
      </w:pPr>
      <w:r>
        <w:t xml:space="preserve">Timeline &amp; Feasibility</w:t>
      </w:r>
    </w:p>
    <w:p>
      <w:pPr>
        <w:pStyle w:val="FirstParagraph"/>
      </w:pPr>
      <w:r>
        <w:t xml:space="preserve">The project spans 18 months, leveraging existing partnerships with the University of Khartoum’s Library Science Department and the Sudanese Association of Librarians. Key milestones include:</w:t>
      </w:r>
    </w:p>
    <w:p>
      <w:pPr>
        <w:numPr>
          <w:ilvl w:val="0"/>
          <w:numId w:val="1004"/>
        </w:numPr>
        <w:pStyle w:val="Compact"/>
      </w:pPr>
      <w:r>
        <w:rPr>
          <w:bCs/>
          <w:b/>
        </w:rPr>
        <w:t xml:space="preserve">Months 1-3:</w:t>
      </w:r>
      <w:r>
        <w:t xml:space="preserve"> </w:t>
      </w:r>
      <w:r>
        <w:t xml:space="preserve">Ethical approvals and library access negotiations.</w:t>
      </w:r>
    </w:p>
    <w:p>
      <w:pPr>
        <w:numPr>
          <w:ilvl w:val="0"/>
          <w:numId w:val="1004"/>
        </w:numPr>
        <w:pStyle w:val="Compact"/>
      </w:pPr>
      <w:r>
        <w:rPr>
          <w:bCs/>
          <w:b/>
        </w:rPr>
        <w:t xml:space="preserve">Months 4-8:</w:t>
      </w:r>
      <w:r>
        <w:t xml:space="preserve"> </w:t>
      </w:r>
      <w:r>
        <w:t xml:space="preserve">Field data collection (aligning with Khartoum’s pre-rainy season stability).</w:t>
      </w:r>
    </w:p>
    <w:p>
      <w:pPr>
        <w:numPr>
          <w:ilvl w:val="0"/>
          <w:numId w:val="1004"/>
        </w:numPr>
        <w:pStyle w:val="Compact"/>
      </w:pPr>
      <w:r>
        <w:rPr>
          <w:bCs/>
          <w:b/>
        </w:rPr>
        <w:t xml:space="preserve">Months 9-12:</w:t>
      </w:r>
      <w:r>
        <w:t xml:space="preserve"> </w:t>
      </w:r>
      <w:r>
        <w:t xml:space="preserve">Workshop design and pilot implementation.</w:t>
      </w:r>
    </w:p>
    <w:p>
      <w:pPr>
        <w:numPr>
          <w:ilvl w:val="0"/>
          <w:numId w:val="1004"/>
        </w:numPr>
        <w:pStyle w:val="Compact"/>
      </w:pPr>
      <w:r>
        <w:rPr>
          <w:bCs/>
          <w:b/>
        </w:rPr>
        <w:t xml:space="preserve">Months 13-18:</w:t>
      </w:r>
      <w:r>
        <w:t xml:space="preserve"> </w:t>
      </w:r>
      <w:r>
        <w:t xml:space="preserve">Framework validation, thesis writing, and stakeholder dissemination.</w:t>
      </w:r>
    </w:p>
    <w:p>
      <w:pPr>
        <w:pStyle w:val="FirstParagraph"/>
      </w:pPr>
      <w:r>
        <w:t xml:space="preserve">Feasibility is ensured through Sudanese co-researchers trained in participatory methods and minimal equipment requirements (smartphones for data collection). All outputs will be published in Arabic and English via the Khartoum Library Consortium to guarantee accessibility.</w:t>
      </w:r>
    </w:p>
    <w:bookmarkEnd w:id="26"/>
    <w:bookmarkStart w:id="27" w:name="conclusion"/>
    <w:p>
      <w:pPr>
        <w:pStyle w:val="Heading2"/>
      </w:pPr>
      <w:r>
        <w:t xml:space="preserve">Conclusion</w:t>
      </w:r>
    </w:p>
    <w:p>
      <w:pPr>
        <w:pStyle w:val="FirstParagraph"/>
      </w:pPr>
      <w:r>
        <w:t xml:space="preserve">In Sudan Khartoum, where information equity determines whether communities thrive or stagnate, the Librarian is no longer a passive guardian of books but an active architect of knowledge justice. This Thesis Proposal confronts the urgent reality that without reimagining the Librarian’s role within Khartoum’s socio-technological fabric, Sudan risks deepening educational divides amid its developmental aspirations. By centering local expertise and co-creating solutions with Sudanese Librarians, this research promises not merely academic insight but tangible pathways toward inclusive information ecosystems. As Khartoum rebuilds from crisis, empowering its Librarians becomes a cornerstone for sustainable recovery—one where every community member gains the tools to access knowledge as a fundamental right.</w:t>
      </w:r>
    </w:p>
    <w:bookmarkEnd w:id="27"/>
    <w:bookmarkStart w:id="28" w:name="references-selected"/>
    <w:p>
      <w:pPr>
        <w:pStyle w:val="Heading2"/>
      </w:pPr>
      <w:r>
        <w:t xml:space="preserve">References (Selected)</w:t>
      </w:r>
    </w:p>
    <w:p>
      <w:pPr>
        <w:numPr>
          <w:ilvl w:val="0"/>
          <w:numId w:val="1005"/>
        </w:numPr>
        <w:pStyle w:val="Compact"/>
      </w:pPr>
      <w:r>
        <w:t xml:space="preserve">Al-Mahdi, H. (2019). *Libraries in Sudan: From Heritage to Innovation*. Khartoum University Press.</w:t>
      </w:r>
    </w:p>
    <w:p>
      <w:pPr>
        <w:numPr>
          <w:ilvl w:val="0"/>
          <w:numId w:val="1005"/>
        </w:numPr>
        <w:pStyle w:val="Compact"/>
      </w:pPr>
      <w:r>
        <w:t xml:space="preserve">Mignolo, W. D. (2018). *The Decolonial Turn in the Humanities and Social Sciences*. Routledge.</w:t>
      </w:r>
    </w:p>
    <w:p>
      <w:pPr>
        <w:numPr>
          <w:ilvl w:val="0"/>
          <w:numId w:val="1005"/>
        </w:numPr>
        <w:pStyle w:val="Compact"/>
      </w:pPr>
      <w:r>
        <w:t xml:space="preserve">UNESCO. (2022). *Libraries for Sustainable Development: Global Report*. Paris.</w:t>
      </w:r>
    </w:p>
    <w:p>
      <w:pPr>
        <w:numPr>
          <w:ilvl w:val="0"/>
          <w:numId w:val="1005"/>
        </w:numPr>
        <w:pStyle w:val="Compact"/>
      </w:pPr>
      <w:r>
        <w:t xml:space="preserve">Sudanese National Library Council. (2023). *Infrastructure Assessment of Khartoum Libraries*.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Sudan Khartoum's Information Ecosystem</dc:title>
  <dc:creator/>
  <dc:language>en</dc:language>
  <cp:keywords/>
  <dcterms:created xsi:type="dcterms:W3CDTF">2025-12-10T04:38:10Z</dcterms:created>
  <dcterms:modified xsi:type="dcterms:W3CDTF">2025-12-10T04:38:10Z</dcterms:modified>
</cp:coreProperties>
</file>

<file path=docProps/custom.xml><?xml version="1.0" encoding="utf-8"?>
<Properties xmlns="http://schemas.openxmlformats.org/officeDocument/2006/custom-properties" xmlns:vt="http://schemas.openxmlformats.org/officeDocument/2006/docPropsVTypes"/>
</file>