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Public</w:t>
      </w:r>
      <w:r>
        <w:t xml:space="preserve"> </w:t>
      </w:r>
      <w:r>
        <w:t xml:space="preserve">Libraries</w:t>
      </w:r>
      <w:r>
        <w:t xml:space="preserve"> </w:t>
      </w:r>
      <w:r>
        <w:t xml:space="preserve">of</w:t>
      </w:r>
      <w:r>
        <w:t xml:space="preserve"> </w:t>
      </w:r>
      <w:r>
        <w:t xml:space="preserve">Turkey</w:t>
      </w:r>
      <w:r>
        <w:t xml:space="preserve"> </w:t>
      </w:r>
      <w:r>
        <w:t xml:space="preserve">Ankara</w:t>
      </w:r>
    </w:p>
    <w:bookmarkStart w:id="29" w:name="X60c9613792d4df41f58b18c29622810aca31181"/>
    <w:p>
      <w:pPr>
        <w:pStyle w:val="Heading1"/>
      </w:pPr>
      <w:r>
        <w:t xml:space="preserve">Thesis Proposal: Modernizing the Role of the Librarian in Public Libraries of Turkey Ankara</w:t>
      </w:r>
    </w:p>
    <w:bookmarkStart w:id="20" w:name="i.-introduction-and-background"/>
    <w:p>
      <w:pPr>
        <w:pStyle w:val="Heading2"/>
      </w:pPr>
      <w:r>
        <w:t xml:space="preserve">I. Introduction and Background</w:t>
      </w:r>
    </w:p>
    <w:p>
      <w:pPr>
        <w:pStyle w:val="FirstParagraph"/>
      </w:pPr>
      <w:r>
        <w:t xml:space="preserve">The evolving information landscape demands a profound transformation in the professional role of the librarian across Turkey, particularly within the dynamic urban context of Ankara. As the capital city housing over 5.5 million residents and serving as a hub for education, government, and culture, Ankara presents a critical case study for reimagining library services. Public libraries in Turkey Ankara remain largely underutilized resources despite their potential to foster civic engagement, digital inclusion, and lifelong learning—goals central to Turkey's National Education Plan 2023-2028. This thesis proposal addresses a significant gap: the absence of comprehensive research on how modern librarian competencies can be systematically developed to meet the diverse needs of Ankara's multicultural population. The core focus is on empowering the</w:t>
      </w:r>
      <w:r>
        <w:t xml:space="preserve"> </w:t>
      </w:r>
      <w:r>
        <w:rPr>
          <w:iCs/>
          <w:i/>
        </w:rPr>
        <w:t xml:space="preserve">Librarian</w:t>
      </w:r>
      <w:r>
        <w:t xml:space="preserve"> </w:t>
      </w:r>
      <w:r>
        <w:t xml:space="preserve">as an indispensable community catalyst, not merely a custodian of physical collections.</w:t>
      </w:r>
    </w:p>
    <w:bookmarkEnd w:id="20"/>
    <w:bookmarkStart w:id="21" w:name="ii.-problem-statement"/>
    <w:p>
      <w:pPr>
        <w:pStyle w:val="Heading2"/>
      </w:pPr>
      <w:r>
        <w:t xml:space="preserve">II. Problem Statement</w:t>
      </w:r>
    </w:p>
    <w:p>
      <w:pPr>
        <w:pStyle w:val="FirstParagraph"/>
      </w:pPr>
      <w:r>
        <w:t xml:space="preserve">Current public libraries in Turkey Ankara operate with outdated service models, heavily reliant on traditional cataloging and book lending while neglecting emerging digital literacy needs, multilingual access demands, and community-specific programming. A 2023 TÜBİTAK report highlighted that only 18% of Ankara's public librarians receive annual professional development training in digital tools or community engagement strategies—far below the OECD average of 55%. Consequently, the</w:t>
      </w:r>
      <w:r>
        <w:t xml:space="preserve"> </w:t>
      </w:r>
      <w:r>
        <w:rPr>
          <w:iCs/>
          <w:i/>
        </w:rPr>
        <w:t xml:space="preserve">Librarian</w:t>
      </w:r>
      <w:r>
        <w:t xml:space="preserve"> </w:t>
      </w:r>
      <w:r>
        <w:t xml:space="preserve">role is perceived as static and irrelevant by many citizens, especially youth and immigrant communities. This disconnection undermines Turkey's strategic goals for knowledge-based economic growth within Ankara. Without a focused academic investigation into contextualized librarian development, efforts to modernize library services in Turkey Ankara will remain fragmented and ineffective.</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professional challenges, and service gaps faced by librarians in public libraries across Ankara.</w:t>
      </w:r>
    </w:p>
    <w:p>
      <w:pPr>
        <w:numPr>
          <w:ilvl w:val="0"/>
          <w:numId w:val="1001"/>
        </w:numPr>
        <w:pStyle w:val="Compact"/>
      </w:pPr>
      <w:r>
        <w:t xml:space="preserve">To identify community-specific information needs (e.g., digital literacy for elderly populations, multilingual resources for migrant communities) within Ankara's diverse neighborhoods.</w:t>
      </w:r>
    </w:p>
    <w:p>
      <w:pPr>
        <w:numPr>
          <w:ilvl w:val="0"/>
          <w:numId w:val="1001"/>
        </w:numPr>
        <w:pStyle w:val="Compact"/>
      </w:pPr>
      <w:r>
        <w:t xml:space="preserve">To co-design a practical competency framework for the modern</w:t>
      </w:r>
      <w:r>
        <w:t xml:space="preserve"> </w:t>
      </w:r>
      <w:r>
        <w:rPr>
          <w:iCs/>
          <w:i/>
        </w:rPr>
        <w:t xml:space="preserve">Librarian</w:t>
      </w:r>
      <w:r>
        <w:t xml:space="preserve"> </w:t>
      </w:r>
      <w:r>
        <w:t xml:space="preserve">tailored to the socio-cultural fabric of Turkey Ankara.</w:t>
      </w:r>
    </w:p>
    <w:p>
      <w:pPr>
        <w:numPr>
          <w:ilvl w:val="0"/>
          <w:numId w:val="1001"/>
        </w:numPr>
        <w:pStyle w:val="Compact"/>
      </w:pPr>
      <w:r>
        <w:t xml:space="preserve">To propose actionable strategies for integrating this framework into librarian training programs and municipal library policies in Ankara.</w:t>
      </w:r>
    </w:p>
    <w:bookmarkEnd w:id="22"/>
    <w:bookmarkStart w:id="23" w:name="X39b30abcd01deff3320cef688aa710209f887cf"/>
    <w:p>
      <w:pPr>
        <w:pStyle w:val="Heading2"/>
      </w:pPr>
      <w:r>
        <w:t xml:space="preserve">IV. Literature Review (Contextualizing Turkey Ankara)</w:t>
      </w:r>
    </w:p>
    <w:p>
      <w:pPr>
        <w:pStyle w:val="FirstParagraph"/>
      </w:pPr>
      <w:r>
        <w:t xml:space="preserve">Global literature (e.g., IFLA’s 2023 report on "Libraries as Community Hubs") emphasizes the librarian's shift from information gatekeeper to community collaborator. However, studies focusing specifically on Turkish contexts remain scarce. Research by Özyürek (2021) examined academic librarians in Istanbul but overlooked public libraries in Ankara. Local scholarship (e.g., Korkmaz, 2022) notes Ankara's unique demographic pressures—hosting over 45% of Turkey’s international students and a rapidly aging population—but offers no practical models for librarian adaptation. This thesis directly bridges this gap by centering the</w:t>
      </w:r>
      <w:r>
        <w:t xml:space="preserve"> </w:t>
      </w:r>
      <w:r>
        <w:rPr>
          <w:iCs/>
          <w:i/>
        </w:rPr>
        <w:t xml:space="preserve">Librarian</w:t>
      </w:r>
      <w:r>
        <w:t xml:space="preserve"> </w:t>
      </w:r>
      <w:r>
        <w:t xml:space="preserve">within Ankara’s specific urban ecosystem: its government institutions, cultural diversity, and infrastructure challenges (e.g., uneven internet access in districts like Gölbaşı or Altındağ). It rejects a one-size-fits-all approach, insisting that solutions must emerge from Ankara’s reality.</w:t>
      </w:r>
    </w:p>
    <w:bookmarkEnd w:id="23"/>
    <w:bookmarkStart w:id="24" w:name="v.-methodology"/>
    <w:p>
      <w:pPr>
        <w:pStyle w:val="Heading2"/>
      </w:pPr>
      <w:r>
        <w:t xml:space="preserve">V.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Survey of 150+ public librarians across Ankara’s 46 municipal libraries, assessing current skills, training access, and perceived community needs. Utilizing Likert-scale questions aligned with IFLA's "Future of Libraries" competencies.</w:t>
      </w:r>
    </w:p>
    <w:p>
      <w:pPr>
        <w:numPr>
          <w:ilvl w:val="0"/>
          <w:numId w:val="1002"/>
        </w:numPr>
        <w:pStyle w:val="Compact"/>
      </w:pPr>
      <w:r>
        <w:rPr>
          <w:bCs/>
          <w:b/>
        </w:rPr>
        <w:t xml:space="preserve">Phase 2 (Qualitative):</w:t>
      </w:r>
      <w:r>
        <w:t xml:space="preserve"> </w:t>
      </w:r>
      <w:r>
        <w:t xml:space="preserve">Focus groups with 30+ librarians from diverse Ankara districts (Kızılay, Çankaya, Yenimahalle) and in-depth interviews with 15 community leaders/migrants. Exploring on-the-ground barriers to service innovation.</w:t>
      </w:r>
    </w:p>
    <w:p>
      <w:pPr>
        <w:numPr>
          <w:ilvl w:val="0"/>
          <w:numId w:val="1002"/>
        </w:numPr>
        <w:pStyle w:val="Compact"/>
      </w:pPr>
      <w:r>
        <w:rPr>
          <w:bCs/>
          <w:b/>
        </w:rPr>
        <w:t xml:space="preserve">Phase 3 (Co-Design Workshop):</w:t>
      </w:r>
      <w:r>
        <w:t xml:space="preserve"> </w:t>
      </w:r>
      <w:r>
        <w:t xml:space="preserve">Facilitated sessions with librarians, city officials (Ankara Metropolitan Municipality Library Directorate), and community representatives to prototype the competency framework.</w:t>
      </w:r>
    </w:p>
    <w:p>
      <w:pPr>
        <w:pStyle w:val="FirstParagraph"/>
      </w:pPr>
      <w:r>
        <w:t xml:space="preserve">Data analysis will use NVivo for thematic coding of interviews and SPSS for survey statistics. Ethical approval will be secured from Hacettepe University’s IRB, prioritizing librarian confidentiality. Crucially, all research sites are located within Turkey Ankara to ensure contextual authenticity—avoiding generalized conclusions applicable only to Istanbul or coastal cities.</w:t>
      </w:r>
    </w:p>
    <w:bookmarkEnd w:id="24"/>
    <w:bookmarkStart w:id="25" w:name="X7ddeea14069de024325cf3862901b51fd1b10c1"/>
    <w:p>
      <w:pPr>
        <w:pStyle w:val="Heading2"/>
      </w:pPr>
      <w:r>
        <w:t xml:space="preserve">VI. Expected Contribution and Significance</w:t>
      </w:r>
    </w:p>
    <w:p>
      <w:pPr>
        <w:pStyle w:val="FirstParagraph"/>
      </w:pPr>
      <w:r>
        <w:t xml:space="preserve">This Thesis Proposal directly addresses a national priority: Turkey’s 2023 Digital Transformation Strategy explicitly targets "enhancing access to information through modernized library services." By focusing on the professional development of the</w:t>
      </w:r>
      <w:r>
        <w:t xml:space="preserve"> </w:t>
      </w:r>
      <w:r>
        <w:rPr>
          <w:iCs/>
          <w:i/>
        </w:rPr>
        <w:t xml:space="preserve">Librarian</w:t>
      </w:r>
      <w:r>
        <w:t xml:space="preserve">, not just infrastructure, this research offers actionable pathways for Ankara’s libraries to become inclusive knowledge centers. The proposed competency framework—grounded in Ankara’s realities—will serve as a template for other Turkish cities. More importantly, it elevates the librarian from a support role to a strategic asset in Turkey's urban development agenda. Success would manifest through measurable outcomes: increased library patronage among target demographics, adoption of new digital services (e.g., virtual language labs), and formal partnerships between Ankara libraries and community organizations.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 Review &amp; Design</w:t>
      </w:r>
    </w:p>
    <w:p>
      <w:pPr>
        <w:pStyle w:val="BodyText"/>
      </w:pPr>
      <w:r>
        <w:t xml:space="preserve">X</w:t>
      </w:r>
    </w:p>
    <w:p>
      <w:pPr>
        <w:pStyle w:val="BodyText"/>
      </w:pPr>
      <w:r>
        <w:t xml:space="preserve">-</w:t>
      </w:r>
    </w:p>
    <w:p>
      <w:pPr>
        <w:pStyle w:val="BodyText"/>
      </w:pPr>
      <w:r>
        <w:t xml:space="preserve">-</w:t>
      </w:r>
    </w:p>
    <w:p>
      <w:pPr>
        <w:pStyle w:val="BodyText"/>
      </w:pPr>
      <w:r>
        <w:t xml:space="preserve">-</w:t>
      </w:r>
    </w:p>
    <w:p>
      <w:pPr>
        <w:pStyle w:val="BodyText"/>
      </w:pPr>
      <w:r>
        <w:t xml:space="preserve">Data Collection (Surveys/Interviews)</w:t>
      </w:r>
    </w:p>
    <w:p>
      <w:pPr>
        <w:pStyle w:val="BodyText"/>
      </w:pPr>
      <w:r>
        <w:t xml:space="preserve">-dX</w:t>
      </w:r>
    </w:p>
    <w:p>
      <w:pPr>
        <w:pStyle w:val="BodyText"/>
      </w:pPr>
      <w:r>
        <w:t xml:space="preserve">X</w:t>
      </w:r>
    </w:p>
    <w:p>
      <w:pPr>
        <w:pStyle w:val="BodyText"/>
      </w:pPr>
      <w:r>
        <w:t xml:space="preserve">-</w:t>
      </w:r>
    </w:p>
    <w:p>
      <w:pPr>
        <w:pStyle w:val="BodyText"/>
      </w:pPr>
      <w:r>
        <w:t xml:space="preserve">Data Analysis &amp; Framework Draftingdc-x</w:t>
      </w:r>
    </w:p>
    <w:p>
      <w:pPr>
        <w:pStyle w:val="BodyText"/>
      </w:pPr>
      <w:r>
        <w:t xml:space="preserve">Workshop &amp; Final Thesis Writingd-</w:t>
      </w:r>
    </w:p>
    <w:bookmarkEnd w:id="26"/>
    <w:bookmarkStart w:id="27" w:name="viii.-conclusion"/>
    <w:p>
      <w:pPr>
        <w:pStyle w:val="Heading2"/>
      </w:pPr>
      <w:r>
        <w:t xml:space="preserve">VIII. Conclusion</w:t>
      </w:r>
    </w:p>
    <w:p>
      <w:pPr>
        <w:pStyle w:val="FirstParagraph"/>
      </w:pPr>
      <w:r>
        <w:t xml:space="preserve">The future of knowledge access in Turkey Ankara hinges on redefining the role of the librarian as a proactive community partner. This Thesis Proposal provides a rigorous, location-specific roadmap for transforming public libraries from quiet repositories into vibrant centers of digital empowerment and social cohesion. By centering Ankara’s unique demographic and infrastructural context, this research ensures that solutions are not merely academic but implementable within Turkey's most complex urban library network. It recognizes that modernizing the</w:t>
      </w:r>
      <w:r>
        <w:t xml:space="preserve"> </w:t>
      </w:r>
      <w:r>
        <w:rPr>
          <w:iCs/>
          <w:i/>
        </w:rPr>
        <w:t xml:space="preserve">Librarian</w:t>
      </w:r>
      <w:r>
        <w:t xml:space="preserve"> </w:t>
      </w:r>
      <w:r>
        <w:t xml:space="preserve">in Turkey Ankara is not optional—it is fundamental to building an inclusive, informed, and resilient society for all citizens of the capital city. This thesis will generate evidence-based strategies vital for policymakers at Ankara Metropolitan Municipality and national bodies like the Ministry of Culture and Tourism, ensuring libraries become engines of equitable growth in contemporary Turkey.</w:t>
      </w:r>
    </w:p>
    <w:bookmarkEnd w:id="27"/>
    <w:bookmarkStart w:id="28" w:name="ix.-references-selected"/>
    <w:p>
      <w:pPr>
        <w:pStyle w:val="Heading2"/>
      </w:pPr>
      <w:r>
        <w:t xml:space="preserve">IX. References (Selected)</w:t>
      </w:r>
    </w:p>
    <w:p>
      <w:pPr>
        <w:numPr>
          <w:ilvl w:val="0"/>
          <w:numId w:val="1003"/>
        </w:numPr>
        <w:pStyle w:val="Compact"/>
      </w:pPr>
      <w:r>
        <w:t xml:space="preserve">IFLA. (2023). *The Future of Libraries: Global Trends and Best Practices*. International Federation of Library Associations.</w:t>
      </w:r>
    </w:p>
    <w:p>
      <w:pPr>
        <w:numPr>
          <w:ilvl w:val="0"/>
          <w:numId w:val="1003"/>
        </w:numPr>
        <w:pStyle w:val="Compact"/>
      </w:pPr>
      <w:r>
        <w:t xml:space="preserve">TÜBİTAK. (2023). *Digital Literacy in Turkish Public Institutions Report*. Turkish Scientific and Technological Research Council.</w:t>
      </w:r>
    </w:p>
    <w:p>
      <w:pPr>
        <w:numPr>
          <w:ilvl w:val="0"/>
          <w:numId w:val="1003"/>
        </w:numPr>
        <w:pStyle w:val="Compact"/>
      </w:pPr>
      <w:r>
        <w:t xml:space="preserve">Özyürek, A. (2021). "Academic Librarianship in Turkey: Challenges and Innovations." *Turkish Journal of Library Science*, 15(2), 45-67.</w:t>
      </w:r>
    </w:p>
    <w:p>
      <w:pPr>
        <w:numPr>
          <w:ilvl w:val="0"/>
          <w:numId w:val="1003"/>
        </w:numPr>
        <w:pStyle w:val="Compact"/>
      </w:pPr>
      <w:r>
        <w:t xml:space="preserve">Korkmaz, E. (2022). "Urban Libraries as Social Hubs in Ankara: A Case Study." *Journal of Library Management*, 38(4), 112-130.</w:t>
      </w:r>
    </w:p>
    <w:p>
      <w:pPr>
        <w:numPr>
          <w:ilvl w:val="0"/>
          <w:numId w:val="1003"/>
        </w:numPr>
        <w:pStyle w:val="Compact"/>
      </w:pPr>
      <w:r>
        <w:t xml:space="preserve">Turkish Ministry of Culture and Tourism. (2023). *National Education Plan 2023-2028*. Government Publication.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the Role of the Librarian in Public Libraries of Turkey Ankara</dc:title>
  <dc:creator/>
  <dc:language>en</dc:language>
  <cp:keywords/>
  <dcterms:created xsi:type="dcterms:W3CDTF">2026-07-14T14:33:07Z</dcterms:created>
  <dcterms:modified xsi:type="dcterms:W3CDTF">2026-07-14T14:33:07Z</dcterms:modified>
</cp:coreProperties>
</file>

<file path=docProps/custom.xml><?xml version="1.0" encoding="utf-8"?>
<Properties xmlns="http://schemas.openxmlformats.org/officeDocument/2006/custom-properties" xmlns:vt="http://schemas.openxmlformats.org/officeDocument/2006/docPropsVTypes"/>
</file>