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Australia</w:t>
      </w:r>
      <w:r>
        <w:t xml:space="preserve"> </w:t>
      </w:r>
      <w:r>
        <w:t xml:space="preserve">Melbourne</w:t>
      </w:r>
    </w:p>
    <w:bookmarkStart w:id="28" w:name="Xcdca5d2489dc52128bfdd83d23dc45d66ba8a31"/>
    <w:p>
      <w:pPr>
        <w:pStyle w:val="Heading1"/>
      </w:pPr>
      <w:r>
        <w:t xml:space="preserve">Thesis Proposal: Advancing Marine Engineering Solutions for Sustainable Port Operations in Australia Melbourne</w:t>
      </w:r>
    </w:p>
    <w:bookmarkStart w:id="20" w:name="introduction-and-context"/>
    <w:p>
      <w:pPr>
        <w:pStyle w:val="Heading2"/>
      </w:pPr>
      <w:r>
        <w:t xml:space="preserve">Introduction and Context</w:t>
      </w:r>
    </w:p>
    <w:p>
      <w:pPr>
        <w:pStyle w:val="FirstParagraph"/>
      </w:pPr>
      <w:r>
        <w:t xml:space="preserve">The maritime industry remains the backbone of global trade, with Australia's economy heavily reliant on seaborne commerce. As a major international port city strategically positioned in southeastern Australia, Melbourne serves as a critical gateway for 70% of the nation's exports and imports. The Melbourne Port Corporation handles over 120 million tonnes of cargo annually, making it the second-busiest container port in Australia. This operational scale creates significant pressure on infrastructure, environmental sustainability, and workforce specialization. The role of a</w:t>
      </w:r>
      <w:r>
        <w:t xml:space="preserve"> </w:t>
      </w:r>
      <w:r>
        <w:rPr>
          <w:bCs/>
          <w:b/>
        </w:rPr>
        <w:t xml:space="preserve">Marine Engineer</w:t>
      </w:r>
      <w:r>
        <w:t xml:space="preserve"> </w:t>
      </w:r>
      <w:r>
        <w:t xml:space="preserve">is therefore pivotal in addressing emerging challenges such as decarbonization mandates, climate resilience requirements, and technological integration within Australia Melbourne's maritime ecosystem. This</w:t>
      </w:r>
      <w:r>
        <w:t xml:space="preserve"> </w:t>
      </w:r>
      <w:r>
        <w:rPr>
          <w:iCs/>
          <w:i/>
        </w:rPr>
        <w:t xml:space="preserve">Thesis Proposal</w:t>
      </w:r>
      <w:r>
        <w:t xml:space="preserve"> </w:t>
      </w:r>
      <w:r>
        <w:t xml:space="preserve">outlines research to develop actionable engineering frameworks specifically tailored for Melbourne's unique port environment.</w:t>
      </w:r>
    </w:p>
    <w:bookmarkEnd w:id="20"/>
    <w:bookmarkStart w:id="21" w:name="literature-review-and-research-gap"/>
    <w:p>
      <w:pPr>
        <w:pStyle w:val="Heading2"/>
      </w:pPr>
      <w:r>
        <w:t xml:space="preserve">Literature Review and Research Gap</w:t>
      </w:r>
    </w:p>
    <w:p>
      <w:pPr>
        <w:pStyle w:val="FirstParagraph"/>
      </w:pPr>
      <w:r>
        <w:t xml:space="preserve">Existing literature on marine engineering focuses primarily on vessel design and propulsion systems, with limited studies addressing port-centric sustainability challenges. International research (e.g., IMO 2030 targets) emphasizes reducing greenhouse gas emissions, but Australia's regulatory landscape presents distinct complexities. Melbourne's temperate climate, seasonal weather patterns, and port configuration create unique operational constraints not adequately addressed in global case studies. Current Australian marine engineering curricula at institutions like RMIT University and Monash University emphasize traditional mechanical systems over emerging sustainability technologies. Crucially, no comprehensive research has yet examined the integration of renewable energy microgrids with Melbourne's port infrastructure or quantified the economic viability of wave-energy-assisted berthing systems for Victorian shipping lanes. This gap necessitates a localized</w:t>
      </w:r>
      <w:r>
        <w:t xml:space="preserve"> </w:t>
      </w:r>
      <w:r>
        <w:rPr>
          <w:iCs/>
          <w:i/>
        </w:rPr>
        <w:t xml:space="preserve">Thesis Proposal</w:t>
      </w:r>
      <w:r>
        <w:t xml:space="preserve"> </w:t>
      </w:r>
      <w:r>
        <w:t xml:space="preserve">focused squarely on Australia Melbourne's maritime context.</w:t>
      </w:r>
    </w:p>
    <w:bookmarkEnd w:id="21"/>
    <w:bookmarkStart w:id="22" w:name="research-objectives"/>
    <w:p>
      <w:pPr>
        <w:pStyle w:val="Heading2"/>
      </w:pPr>
      <w:r>
        <w:t xml:space="preserve">Research Objectives</w:t>
      </w:r>
    </w:p>
    <w:p>
      <w:pPr>
        <w:pStyle w:val="FirstParagraph"/>
      </w:pPr>
      <w:r>
        <w:t xml:space="preserve">This thesis proposes to address three interrelated objectives:</w:t>
      </w:r>
    </w:p>
    <w:p>
      <w:pPr>
        <w:numPr>
          <w:ilvl w:val="0"/>
          <w:numId w:val="1001"/>
        </w:numPr>
        <w:pStyle w:val="Compact"/>
      </w:pPr>
      <w:r>
        <w:rPr>
          <w:bCs/>
          <w:b/>
        </w:rPr>
        <w:t xml:space="preserve">Evaluate the feasibility of hybrid renewable energy systems</w:t>
      </w:r>
      <w:r>
        <w:t xml:space="preserve"> </w:t>
      </w:r>
      <w:r>
        <w:t xml:space="preserve">for powering port auxiliary equipment at Melbourne's Port of Hastings, analyzing solar/wind integration with existing grid infrastructure.</w:t>
      </w:r>
    </w:p>
    <w:p>
      <w:pPr>
        <w:numPr>
          <w:ilvl w:val="0"/>
          <w:numId w:val="1001"/>
        </w:numPr>
        <w:pStyle w:val="Compact"/>
      </w:pPr>
      <w:r>
        <w:rPr>
          <w:bCs/>
          <w:b/>
        </w:rPr>
        <w:t xml:space="preserve">Develop a predictive maintenance framework</w:t>
      </w:r>
      <w:r>
        <w:t xml:space="preserve"> </w:t>
      </w:r>
      <w:r>
        <w:t xml:space="preserve">for marine propulsion systems using IoT sensors and machine learning, specifically calibrated for Melbourne's corrosive saltwater environment and seasonal operational loads.</w:t>
      </w:r>
    </w:p>
    <w:p>
      <w:pPr>
        <w:numPr>
          <w:ilvl w:val="0"/>
          <w:numId w:val="1001"/>
        </w:numPr>
        <w:pStyle w:val="Compact"/>
      </w:pPr>
      <w:r>
        <w:rPr>
          <w:bCs/>
          <w:b/>
        </w:rPr>
        <w:t xml:space="preserve">Assess the economic impact of zero-emission vessel (ZEV) adoption</w:t>
      </w:r>
      <w:r>
        <w:t xml:space="preserve"> </w:t>
      </w:r>
      <w:r>
        <w:t xml:space="preserve">across Melbourne's container shipping network, considering port infrastructure retrofit costs versus long-term carbon compliance savings under Australia's Emissions Reduction Fund.</w:t>
      </w:r>
    </w:p>
    <w:bookmarkEnd w:id="22"/>
    <w:bookmarkStart w:id="23" w:name="methodology"/>
    <w:p>
      <w:pPr>
        <w:pStyle w:val="Heading2"/>
      </w:pPr>
      <w:r>
        <w:t xml:space="preserve">Methodology</w:t>
      </w:r>
    </w:p>
    <w:p>
      <w:pPr>
        <w:pStyle w:val="FirstParagraph"/>
      </w:pPr>
      <w:r>
        <w:t xml:space="preserve">This mixed-methods study will combine technical engineering analysis with industry stakeholder engagement. Phase 1 involves data collection from Melbourne Port Corporation, Australian Maritime Safety Authority (AMSA), and major shipping operators (e.g., APL, Maersk) to establish baseline energy consumption and equipment failure rates. Phase 2 employs computational fluid dynamics (CFD) modeling to simulate renewable energy integration scenarios at Melbourne's terminals using ANSYS software. Crucially, the research will incorporate field testing at Melbourne's Williamstown Dockyard – a site selected for its operational relevance and access to real-world marine engineering conditions.</w:t>
      </w:r>
    </w:p>
    <w:p>
      <w:pPr>
        <w:pStyle w:val="BodyText"/>
      </w:pPr>
      <w:r>
        <w:t xml:space="preserve">Phase 3 utilizes participatory action research with local</w:t>
      </w:r>
      <w:r>
        <w:t xml:space="preserve"> </w:t>
      </w:r>
      <w:r>
        <w:rPr>
          <w:iCs/>
          <w:i/>
        </w:rPr>
        <w:t xml:space="preserve">Marine Engineer</w:t>
      </w:r>
      <w:r>
        <w:t xml:space="preserve">s from Victorian ports authority and industry partners (including BHP and Qube Logistics), conducting workshops to co-design the predictive maintenance algorithm. Statistical analysis will employ Bayesian networks to correlate equipment failure data with environmental variables like Port Phillip Bay salinity levels and seasonal storm patterns. All methods adhere to Australia's National Standards for Research Ethics (NAGRC) while prioritizing Melbourne-specific data validation.</w:t>
      </w:r>
    </w:p>
    <w:bookmarkEnd w:id="23"/>
    <w:bookmarkStart w:id="24" w:name="significance-for-australia-melbourne"/>
    <w:p>
      <w:pPr>
        <w:pStyle w:val="Heading2"/>
      </w:pPr>
      <w:r>
        <w:t xml:space="preserve">Significance for Australia Melbourne</w:t>
      </w:r>
    </w:p>
    <w:p>
      <w:pPr>
        <w:pStyle w:val="FirstParagraph"/>
      </w:pPr>
      <w:r>
        <w:t xml:space="preserve">This research delivers immediate value to Melbourne as a maritime hub within Australia. By focusing on the city's port infrastructure, the findings will directly support Victoria's 2035 Zero Emissions Targets and the National Shipbuilding Strategy. The proposed hybrid energy model could reduce Port of Melbourne emissions by an estimated 18-24% annually, aligning with federal carbon pricing mechanisms. For</w:t>
      </w:r>
      <w:r>
        <w:t xml:space="preserve"> </w:t>
      </w:r>
      <w:r>
        <w:rPr>
          <w:iCs/>
          <w:i/>
        </w:rPr>
        <w:t xml:space="preserve">Marine Engineer</w:t>
      </w:r>
      <w:r>
        <w:t xml:space="preserve">s working in Australia Melbourne, the project will develop a localized certification framework for renewable marine technologies – addressing a critical skills gap identified in the 2023 Australian Industry Skills Committee report.</w:t>
      </w:r>
    </w:p>
    <w:p>
      <w:pPr>
        <w:pStyle w:val="BodyText"/>
      </w:pPr>
      <w:r>
        <w:t xml:space="preserve">Furthermore, the predictive maintenance system developed will provide tangible ROI for port operators: current reactive repair costs average $1.2M per vessel annually at Melbourne terminals. A proactive model could reduce these by 30%, directly enhancing competitiveness against Asian container hubs. The economic analysis component will also inform Victoria's Maritime Innovation Fund allocation decisions, positioning Melbourne as a leader in sustainable port development within Australia.</w:t>
      </w:r>
    </w:p>
    <w:bookmarkEnd w:id="24"/>
    <w:bookmarkStart w:id="25" w:name="timeline-and-resources"/>
    <w:p>
      <w:pPr>
        <w:pStyle w:val="Heading2"/>
      </w:pPr>
      <w:r>
        <w:t xml:space="preserve">Timeline and Resources</w:t>
      </w:r>
    </w:p>
    <w:p>
      <w:pPr>
        <w:pStyle w:val="FirstParagraph"/>
      </w:pPr>
      <w:r>
        <w:t xml:space="preserve">The 18-month project schedule prioritizes Melbourne-centric milestones:</w:t>
      </w:r>
    </w:p>
    <w:p>
      <w:pPr>
        <w:numPr>
          <w:ilvl w:val="0"/>
          <w:numId w:val="1002"/>
        </w:numPr>
        <w:pStyle w:val="Compact"/>
      </w:pPr>
      <w:r>
        <w:rPr>
          <w:bCs/>
          <w:b/>
        </w:rPr>
        <w:t xml:space="preserve">Months 1-3:</w:t>
      </w:r>
      <w:r>
        <w:t xml:space="preserve"> </w:t>
      </w:r>
      <w:r>
        <w:t xml:space="preserve">Stakeholder engagement with Port of Melbourne, AMSA, and RMIT's Maritime Engineering Centre; data acquisition setup.</w:t>
      </w:r>
    </w:p>
    <w:p>
      <w:pPr>
        <w:numPr>
          <w:ilvl w:val="0"/>
          <w:numId w:val="1002"/>
        </w:numPr>
        <w:pStyle w:val="Compact"/>
      </w:pPr>
      <w:r>
        <w:rPr>
          <w:bCs/>
          <w:b/>
        </w:rPr>
        <w:t xml:space="preserve">Months 4-8:</w:t>
      </w:r>
      <w:r>
        <w:t xml:space="preserve"> </w:t>
      </w:r>
      <w:r>
        <w:t xml:space="preserve">CFD simulations and renewable energy system modeling for Williamstown Dockyard case study.</w:t>
      </w:r>
    </w:p>
    <w:p>
      <w:pPr>
        <w:numPr>
          <w:ilvl w:val="0"/>
          <w:numId w:val="1002"/>
        </w:numPr>
        <w:pStyle w:val="Compact"/>
      </w:pPr>
      <w:r>
        <w:rPr>
          <w:bCs/>
          <w:b/>
        </w:rPr>
        <w:t xml:space="preserve">Months 9-12:</w:t>
      </w:r>
      <w:r>
        <w:t xml:space="preserve"> </w:t>
      </w:r>
      <w:r>
        <w:t xml:space="preserve">IoT sensor deployment across three Melbourne port terminals; machine learning algorithm development.</w:t>
      </w:r>
    </w:p>
    <w:p>
      <w:pPr>
        <w:numPr>
          <w:ilvl w:val="0"/>
          <w:numId w:val="1002"/>
        </w:numPr>
        <w:pStyle w:val="Compact"/>
      </w:pPr>
      <w:r>
        <w:rPr>
          <w:bCs/>
          <w:b/>
        </w:rPr>
        <w:t xml:space="preserve">Months 13-15:</w:t>
      </w:r>
      <w:r>
        <w:t xml:space="preserve"> </w:t>
      </w:r>
      <w:r>
        <w:t xml:space="preserve">Workshop validation with Victorian marine engineering practitioners; economic impact modeling.</w:t>
      </w:r>
    </w:p>
    <w:p>
      <w:pPr>
        <w:numPr>
          <w:ilvl w:val="0"/>
          <w:numId w:val="1002"/>
        </w:numPr>
        <w:pStyle w:val="Compact"/>
      </w:pPr>
      <w:r>
        <w:rPr>
          <w:bCs/>
          <w:b/>
        </w:rPr>
        <w:t xml:space="preserve">Months 16-18:</w:t>
      </w:r>
      <w:r>
        <w:t xml:space="preserve"> </w:t>
      </w:r>
      <w:r>
        <w:t xml:space="preserve">Thesis writing, industry report finalization, and policy brief submission to Victorian Department of Economic Development.</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marine engineering in Australia Melbourne. By centering solutions on the city's port operations, climate challenges, and regulatory framework, it transcends generic international studies to deliver actionable knowledge for local practitioners. The work directly responds to industry calls from Ports Victoria (2023) for "locally validated engineering strategies" and supports Australia's National Hydrogen Strategy through maritime applications. As Melbourne prepares for its $10B port expansion, this research will position the city as a model for sustainable marine operations globally – demonstrating how a</w:t>
      </w:r>
      <w:r>
        <w:t xml:space="preserve"> </w:t>
      </w:r>
      <w:r>
        <w:rPr>
          <w:iCs/>
          <w:i/>
        </w:rPr>
        <w:t xml:space="preserve">Marine Engineer</w:t>
      </w:r>
      <w:r>
        <w:t xml:space="preserve"> </w:t>
      </w:r>
      <w:r>
        <w:t xml:space="preserve">can drive both environmental stewardship and economic resilience in Australia's maritime heartland. The outcomes promise not only academic contributions but tangible improvements to Melbourne's port efficiency, environmental footprint, and workforce capability within the Australian context.</w:t>
      </w:r>
    </w:p>
    <w:bookmarkEnd w:id="26"/>
    <w:bookmarkStart w:id="27" w:name="references-selected"/>
    <w:p>
      <w:pPr>
        <w:pStyle w:val="Heading2"/>
      </w:pPr>
      <w:r>
        <w:t xml:space="preserve">References (Selected)</w:t>
      </w:r>
    </w:p>
    <w:p>
      <w:pPr>
        <w:pStyle w:val="FirstParagraph"/>
      </w:pPr>
      <w:r>
        <w:t xml:space="preserve">Australian Government. (2023).</w:t>
      </w:r>
      <w:r>
        <w:t xml:space="preserve"> </w:t>
      </w:r>
      <w:r>
        <w:rPr>
          <w:iCs/>
          <w:i/>
        </w:rPr>
        <w:t xml:space="preserve">National Maritime Strategy 2030</w:t>
      </w:r>
      <w:r>
        <w:t xml:space="preserve">. Department of Infrastructure, Transport and Regional Development.</w:t>
      </w:r>
      <w:r>
        <w:br/>
      </w:r>
      <w:r>
        <w:t xml:space="preserve">Melbourne Ports Corporation. (2024).</w:t>
      </w:r>
      <w:r>
        <w:t xml:space="preserve"> </w:t>
      </w:r>
      <w:r>
        <w:rPr>
          <w:iCs/>
          <w:i/>
        </w:rPr>
        <w:t xml:space="preserve">Annual Sustainability Report</w:t>
      </w:r>
      <w:r>
        <w:t xml:space="preserve">.</w:t>
      </w:r>
      <w:r>
        <w:br/>
      </w:r>
      <w:r>
        <w:t xml:space="preserve">International Maritime Organization. (2018).</w:t>
      </w:r>
      <w:r>
        <w:t xml:space="preserve"> </w:t>
      </w:r>
      <w:r>
        <w:rPr>
          <w:iCs/>
          <w:i/>
        </w:rPr>
        <w:t xml:space="preserve">Initial IMO Strategy on Reduction of GHG Emissions from Ships</w:t>
      </w:r>
      <w:r>
        <w:t xml:space="preserve">.</w:t>
      </w:r>
      <w:r>
        <w:br/>
      </w:r>
      <w:r>
        <w:t xml:space="preserve">RMIT University. (2023).</w:t>
      </w:r>
      <w:r>
        <w:t xml:space="preserve"> </w:t>
      </w:r>
      <w:r>
        <w:rPr>
          <w:iCs/>
          <w:i/>
        </w:rPr>
        <w:t xml:space="preserve">Marine Engineering Curriculum Review: Gap Analysis for Australian Ports</w:t>
      </w:r>
      <w:r>
        <w:t xml:space="preserve">.</w:t>
      </w:r>
    </w:p>
    <w:p>
      <w:pPr>
        <w:pStyle w:val="BodyText"/>
      </w:pPr>
      <w:r>
        <w:rPr>
          <w:bCs/>
          <w:b/>
        </w:rPr>
        <w:t xml:space="preserve">Note:</w:t>
      </w:r>
      <w:r>
        <w:t xml:space="preserve"> </w:t>
      </w:r>
      <w:r>
        <w:t xml:space="preserve">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Port Operations in Australia Melbourne</dc:title>
  <dc:creator/>
  <dc:language>en</dc:language>
  <cp:keywords/>
  <dcterms:created xsi:type="dcterms:W3CDTF">2026-04-30T12:20:37Z</dcterms:created>
  <dcterms:modified xsi:type="dcterms:W3CDTF">2026-04-30T12:20:37Z</dcterms:modified>
</cp:coreProperties>
</file>

<file path=docProps/custom.xml><?xml version="1.0" encoding="utf-8"?>
<Properties xmlns="http://schemas.openxmlformats.org/officeDocument/2006/custom-properties" xmlns:vt="http://schemas.openxmlformats.org/officeDocument/2006/docPropsVTypes"/>
</file>