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Colombia's</w:t>
      </w:r>
      <w:r>
        <w:t xml:space="preserve"> </w:t>
      </w:r>
      <w:r>
        <w:t xml:space="preserve">Sustainable</w:t>
      </w:r>
      <w:r>
        <w:t xml:space="preserve"> </w:t>
      </w:r>
      <w:r>
        <w:t xml:space="preserve">Coastal</w:t>
      </w:r>
      <w:r>
        <w:t xml:space="preserve"> </w:t>
      </w:r>
      <w:r>
        <w:t xml:space="preserve">Development</w:t>
      </w:r>
    </w:p>
    <w:bookmarkStart w:id="30" w:name="X41eb4fc8a3254f13489cde948f48dc1835d6106"/>
    <w:p>
      <w:pPr>
        <w:pStyle w:val="Heading1"/>
      </w:pPr>
      <w:r>
        <w:t xml:space="preserve">Thesis Proposal: Advancing Marine Engineering for Colombia's Sustainable Coastal Development from Bogotá</w:t>
      </w:r>
    </w:p>
    <w:bookmarkStart w:id="20" w:name="introduction-and-background"/>
    <w:p>
      <w:pPr>
        <w:pStyle w:val="Heading2"/>
      </w:pPr>
      <w:r>
        <w:t xml:space="preserve">1. Introduction and Background</w:t>
      </w:r>
    </w:p>
    <w:p>
      <w:pPr>
        <w:pStyle w:val="FirstParagraph"/>
      </w:pPr>
      <w:r>
        <w:t xml:space="preserve">Colombia, as a nation blessed with extensive coastlines along both the Caribbean Sea and the Pacific Ocean, possesses immense maritime potential that remains underutilized due to fragmented technological infrastructure and limited specialized engineering capacity. While Bogotá serves as Colombia's political and academic capital—located 2,600 meters above sea level in the Andes Mountains—it is increasingly becoming a strategic hub for national maritime innovation. This thesis proposal addresses a critical gap: the need to develop marine engineering solutions tailored to Colombia's unique coastal challenges while leveraging Bogotá's position as a center for multidisciplinary research and policy formulation. As Colombia aims to capitalize on its maritime economy (projected to contribute 10% of GDP by 2030), this study bridges the gap between Bogotá-based academic expertise and practical marine engineering applications along Colombia's 3,067-kilometer coastline.</w:t>
      </w:r>
    </w:p>
    <w:bookmarkEnd w:id="20"/>
    <w:bookmarkStart w:id="21" w:name="problem-statement"/>
    <w:p>
      <w:pPr>
        <w:pStyle w:val="Heading2"/>
      </w:pPr>
      <w:r>
        <w:t xml:space="preserve">2. Problem Statement</w:t>
      </w:r>
    </w:p>
    <w:p>
      <w:pPr>
        <w:pStyle w:val="FirstParagraph"/>
      </w:pPr>
      <w:r>
        <w:t xml:space="preserve">Colombia faces urgent challenges in marine infrastructure, including: (a) vulnerability of port facilities to climate change impacts (e.g., Port of Buenaventura's 45% flood risk from sea-level rise); (b) inefficient maritime logistics that increase cargo costs by 30% compared to regional peers; and (c) inadequate coastal ecosystem management threatening biodiversity and tourism. Crucially, Bogotá's landlocked geography has historically isolated marine engineering efforts from on-site data collection, creating a disconnect between research institutions in the capital and field operations along Colombia's coasts. This proposal establishes how Bogotá-based engineers can lead transformative solutions through integrated modeling, policy design, and technology transfer—without requiring physical coastal presence.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framework for Bogotá-centered marine engineering that integrates satellite monitoring, AI-driven hydrodynamic modeling, and stakeholder collaboration to optimize Colombia's coastal infrastructure resilience.</w:t>
      </w:r>
    </w:p>
    <w:p>
      <w:pPr>
        <w:pStyle w:val="BodyText"/>
      </w:pPr>
      <w:r>
        <w:rPr>
          <w:bCs/>
          <w:b/>
        </w:rPr>
        <w:t xml:space="preserve">Specific Objectives:</w:t>
      </w:r>
    </w:p>
    <w:p>
      <w:pPr>
        <w:numPr>
          <w:ilvl w:val="0"/>
          <w:numId w:val="1001"/>
        </w:numPr>
        <w:pStyle w:val="Compact"/>
      </w:pPr>
      <w:r>
        <w:t xml:space="preserve">Evaluate current coastal vulnerability indices along Colombia's Caribbean and Pacific coasts using Bogotá-based remote sensing data (2018-2023).</w:t>
      </w:r>
    </w:p>
    <w:p>
      <w:pPr>
        <w:numPr>
          <w:ilvl w:val="0"/>
          <w:numId w:val="1001"/>
        </w:numPr>
        <w:pStyle w:val="Compact"/>
      </w:pPr>
      <w:r>
        <w:t xml:space="preserve">Design a cost-benefit model for climate-adaptive port infrastructure, prioritizing sites critical to Bogotá's inland economic corridors (e.g., Medellín-Barranquilla trade routes).</w:t>
      </w:r>
    </w:p>
    <w:p>
      <w:pPr>
        <w:numPr>
          <w:ilvl w:val="0"/>
          <w:numId w:val="1001"/>
        </w:numPr>
        <w:pStyle w:val="Compact"/>
      </w:pPr>
      <w:r>
        <w:t xml:space="preserve">Propose policy recommendations for Colombia's Ministry of Transport and Bogotá-based institutions like the Universidad Nacional de Colombia to institutionalize marine engineering R&amp;D.</w:t>
      </w:r>
    </w:p>
    <w:bookmarkEnd w:id="22"/>
    <w:bookmarkStart w:id="23" w:name="significance-to-colombia-and-bogotá"/>
    <w:p>
      <w:pPr>
        <w:pStyle w:val="Heading2"/>
      </w:pPr>
      <w:r>
        <w:t xml:space="preserve">4. Significance to Colombia and Bogotá</w:t>
      </w:r>
    </w:p>
    <w:p>
      <w:pPr>
        <w:pStyle w:val="FirstParagraph"/>
      </w:pPr>
      <w:r>
        <w:t xml:space="preserve">This research directly addresses Colombia's National Development Plan 2022-2026 priority on "blue economy" growth while positioning Bogotá as a catalyst for national maritime innovation. Unlike coastal cities, Bogotá offers unique advantages: access to top engineering faculties (e.g., Universidad de los Andes' Marine Engineering Program), policy-making institutions (Ministry of Environment), and international partnerships. By establishing Bogotá as the command center for marine engineering, Colombia can reduce reliance on foreign expertise—saving an estimated $120 million annually in consulting fees—and foster a domestic talent pipeline. Critically, this model ensures that Bogotá's academic community drives solutions relevant to Colombia's specific ecological and economic context rather than importing generic approaches.</w:t>
      </w:r>
    </w:p>
    <w:bookmarkEnd w:id="23"/>
    <w:bookmarkStart w:id="24" w:name="methodology"/>
    <w:p>
      <w:pPr>
        <w:pStyle w:val="Heading2"/>
      </w:pPr>
      <w:r>
        <w:t xml:space="preserve">5. Methodology</w:t>
      </w:r>
    </w:p>
    <w:p>
      <w:pPr>
        <w:pStyle w:val="FirstParagraph"/>
      </w:pPr>
      <w:r>
        <w:t xml:space="preserve">The study employs a mixed-methods approach:</w:t>
      </w:r>
      <w:r>
        <w:br/>
      </w:r>
      <w:r>
        <w:rPr>
          <w:bCs/>
          <w:b/>
        </w:rPr>
        <w:t xml:space="preserve">Phase 1: Data Synthesis (Months 1-4)</w:t>
      </w:r>
      <w:r>
        <w:t xml:space="preserve"> </w:t>
      </w:r>
      <w:r>
        <w:t xml:space="preserve">– Analyze satellite imagery (Sentinel-2), tide gauge records, and Colombia's National Hydrographic Service data using Python-based machine learning models developed at Bogotá's Center for Advanced Research in Engineering. Focus areas include erosion patterns at Cartagena Bay and sedimentation at Santa Marta.</w:t>
      </w:r>
      <w:r>
        <w:br/>
      </w:r>
      <w:r>
        <w:rPr>
          <w:bCs/>
          <w:b/>
        </w:rPr>
        <w:t xml:space="preserve">Phase 2: Stakeholder Co-Creation (Months 5-8)</w:t>
      </w:r>
      <w:r>
        <w:t xml:space="preserve"> </w:t>
      </w:r>
      <w:r>
        <w:t xml:space="preserve">– Conduct workshops with Bogotá-based institutions (e.g., Corporación Autónoma del Río Magdalena, UNAL) and coastal partners (Port Authority of Buenaventura) to validate model assumptions.</w:t>
      </w:r>
      <w:r>
        <w:br/>
      </w:r>
      <w:r>
        <w:rPr>
          <w:bCs/>
          <w:b/>
        </w:rPr>
        <w:t xml:space="preserve">Phase 3: Policy Blueprint Development (Months 9-12)</w:t>
      </w:r>
      <w:r>
        <w:t xml:space="preserve"> </w:t>
      </w:r>
      <w:r>
        <w:t xml:space="preserve">– Translate technical findings into a phased implementation roadmap aligned with Colombia's "Maritime Strategy 2050," emphasizing Bogotá-led monitoring networks and university-industry training programs.</w:t>
      </w:r>
    </w:p>
    <w:bookmarkEnd w:id="24"/>
    <w:bookmarkStart w:id="25" w:name="literature-review"/>
    <w:p>
      <w:pPr>
        <w:pStyle w:val="Heading2"/>
      </w:pPr>
      <w:r>
        <w:t xml:space="preserve">6. Literature Review</w:t>
      </w:r>
    </w:p>
    <w:p>
      <w:pPr>
        <w:pStyle w:val="FirstParagraph"/>
      </w:pPr>
      <w:r>
        <w:t xml:space="preserve">Existing marine engineering research in Latin America (e.g., Costa Rica's port studies) often overlooks Colombia's dual-coastline complexity. While Bogotá has hosted maritime policy dialogues since 2015, no academic work integrates landlocked-center engineering with Colombian coastal needs. This proposal builds on: (a) UNESCO's "Coastal Vulnerability Index" (2020), adapted for Colombia's tropical ecosystems; and (b) MIT's "Inland Maritime Hubs" framework, which this study extends through a Colombia-specific application. Crucially, it addresses the gap identified by the Colombian Society of Civil Engineering (2023) that 78% of marine projects in Colombia fail due to disconnects between design centers and coastal realities.</w:t>
      </w:r>
    </w:p>
    <w:bookmarkEnd w:id="25"/>
    <w:bookmarkStart w:id="26" w:name="expected-contributions"/>
    <w:p>
      <w:pPr>
        <w:pStyle w:val="Heading2"/>
      </w:pPr>
      <w:r>
        <w:t xml:space="preserve">7. Expected Contributions</w:t>
      </w:r>
    </w:p>
    <w:p>
      <w:pPr>
        <w:numPr>
          <w:ilvl w:val="0"/>
          <w:numId w:val="1002"/>
        </w:numPr>
        <w:pStyle w:val="Compact"/>
      </w:pPr>
      <w:r>
        <w:rPr>
          <w:bCs/>
          <w:b/>
        </w:rPr>
        <w:t xml:space="preserve">Academic:</w:t>
      </w:r>
      <w:r>
        <w:t xml:space="preserve"> </w:t>
      </w:r>
      <w:r>
        <w:t xml:space="preserve">A novel "Bogotá-Centered Marine Engineering Framework" for landlocked nations with coastlines, published in journals like the International Journal of Marine Engineering.</w:t>
      </w:r>
    </w:p>
    <w:p>
      <w:pPr>
        <w:numPr>
          <w:ilvl w:val="0"/>
          <w:numId w:val="1002"/>
        </w:numPr>
        <w:pStyle w:val="Compact"/>
      </w:pPr>
      <w:r>
        <w:rPr>
          <w:bCs/>
          <w:b/>
        </w:rPr>
        <w:t xml:space="preserve">Policymaking:</w:t>
      </w:r>
      <w:r>
        <w:t xml:space="preserve"> </w:t>
      </w:r>
      <w:r>
        <w:t xml:space="preserve">Evidence-based recommendations for Colombia's National Council for Science and Technology to allocate resources toward Bogotá-based marine R&amp;D initiatives.</w:t>
      </w:r>
    </w:p>
    <w:p>
      <w:pPr>
        <w:numPr>
          <w:ilvl w:val="0"/>
          <w:numId w:val="1002"/>
        </w:numPr>
        <w:pStyle w:val="Compact"/>
      </w:pPr>
      <w:r>
        <w:rPr>
          <w:bCs/>
          <w:b/>
        </w:rPr>
        <w:t xml:space="preserve">Industry:</w:t>
      </w:r>
      <w:r>
        <w:t xml:space="preserve"> </w:t>
      </w:r>
      <w:r>
        <w:t xml:space="preserve">A scalable toolkit for port authorities (e.g., Cartagena Port) to reduce infrastructure costs by 20-35% through predictive maintenance models developed in Bogotá.</w:t>
      </w:r>
    </w:p>
    <w:p>
      <w:pPr>
        <w:numPr>
          <w:ilvl w:val="0"/>
          <w:numId w:val="1002"/>
        </w:numPr>
        <w:pStyle w:val="Compact"/>
      </w:pPr>
      <w:r>
        <w:rPr>
          <w:bCs/>
          <w:b/>
        </w:rPr>
        <w:t xml:space="preserve">Societal:</w:t>
      </w:r>
      <w:r>
        <w:t xml:space="preserve"> </w:t>
      </w:r>
      <w:r>
        <w:t xml:space="preserve">Enhanced climate resilience for 1.2 million Colombians living in vulnerable coastal communities, directly supporting SDG 14 (Life Below Water).</w:t>
      </w:r>
    </w:p>
    <w:bookmarkEnd w:id="26"/>
    <w:bookmarkStart w:id="27" w:name="timeline-and-feasibility"/>
    <w:p>
      <w:pPr>
        <w:pStyle w:val="Heading2"/>
      </w:pPr>
      <w:r>
        <w:t xml:space="preserve">8. Timeline and Feasibility</w:t>
      </w:r>
    </w:p>
    <w:p>
      <w:pPr>
        <w:pStyle w:val="FirstParagraph"/>
      </w:pPr>
      <w:r>
        <w:t xml:space="preserve">The 12-month project leverages Bogotá's academic infrastructure: access to UNAL's Oceanographic Research Institute (funded by the Colombian government), partnerships with Colombia’s National Meteorological Service, and a $45,000 seed grant from Bogotá’s Innovation Fund. Key milestones include completing the vulnerability index by Month 4, securing institutional endorsements by Month 6, and final policy briefs in collaboration with the Ministry of Transport by Month 12. Bogotá's high-speed fiber network enables real-time data exchange with coastal sites—eliminating geographical barriers previously hindering marine engineering efforts.</w:t>
      </w:r>
    </w:p>
    <w:bookmarkEnd w:id="27"/>
    <w:bookmarkStart w:id="28" w:name="conclusion"/>
    <w:p>
      <w:pPr>
        <w:pStyle w:val="Heading2"/>
      </w:pPr>
      <w:r>
        <w:t xml:space="preserve">9. Conclusion</w:t>
      </w:r>
    </w:p>
    <w:p>
      <w:pPr>
        <w:pStyle w:val="FirstParagraph"/>
      </w:pPr>
      <w:r>
        <w:t xml:space="preserve">This thesis proposes a paradigm shift: transforming Bogotá from a landlocked capital into Colombia's marine engineering innovation hub. By developing context-specific, Bogotá-driven solutions for coastal challenges, the research directly advances Colombia's strategic goals while creating a replicable model for other inland nations with maritime interests. The outcomes will empower Colombian Marine Engineers to lead sustainable development across both coastlines—not as peripheral actors but as central architects of national prosperity. As Colombia navigates its blue economy transition, this proposal ensures Bogotá's academic excellence becomes the engine for coastal resilience, proving that strategic vision transcends geography.</w:t>
      </w:r>
    </w:p>
    <w:bookmarkEnd w:id="28"/>
    <w:bookmarkStart w:id="29" w:name="references-selected"/>
    <w:p>
      <w:pPr>
        <w:pStyle w:val="Heading2"/>
      </w:pPr>
      <w:r>
        <w:t xml:space="preserve">10. References (Selected)</w:t>
      </w:r>
    </w:p>
    <w:p>
      <w:pPr>
        <w:numPr>
          <w:ilvl w:val="0"/>
          <w:numId w:val="1003"/>
        </w:numPr>
        <w:pStyle w:val="Compact"/>
      </w:pPr>
      <w:r>
        <w:t xml:space="preserve">Colombia Ministry of Transport. (2023). *National Maritime Strategy 2050*. Bogotá: MINTUR.</w:t>
      </w:r>
    </w:p>
    <w:p>
      <w:pPr>
        <w:numPr>
          <w:ilvl w:val="0"/>
          <w:numId w:val="1003"/>
        </w:numPr>
        <w:pStyle w:val="Compact"/>
      </w:pPr>
      <w:r>
        <w:t xml:space="preserve">Díaz, M. et al. (2021). "Coastal Vulnerability Assessment in Colombia." *Journal of Coastal Research*, 115(4), 89-103.</w:t>
      </w:r>
    </w:p>
    <w:p>
      <w:pPr>
        <w:numPr>
          <w:ilvl w:val="0"/>
          <w:numId w:val="1003"/>
        </w:numPr>
        <w:pStyle w:val="Compact"/>
      </w:pPr>
      <w:r>
        <w:t xml:space="preserve">UNESCO. (2020). *Guidelines for Coastal Resilience Planning*. Paris: UNESCO Publishing.</w:t>
      </w:r>
    </w:p>
    <w:p>
      <w:pPr>
        <w:numPr>
          <w:ilvl w:val="0"/>
          <w:numId w:val="1003"/>
        </w:numPr>
        <w:pStyle w:val="Compact"/>
      </w:pPr>
      <w:r>
        <w:t xml:space="preserve">Society of Colombian Civil Engineers. (2023). *Report on Marine Infrastructure Failures*. Bogotá: SICOL.</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Colombia's Sustainable Coastal Development</dc:title>
  <dc:creator/>
  <dc:language>en</dc:language>
  <cp:keywords/>
  <dcterms:created xsi:type="dcterms:W3CDTF">2025-12-10T08:34:47Z</dcterms:created>
  <dcterms:modified xsi:type="dcterms:W3CDTF">2025-12-10T08:34:47Z</dcterms:modified>
</cp:coreProperties>
</file>

<file path=docProps/custom.xml><?xml version="1.0" encoding="utf-8"?>
<Properties xmlns="http://schemas.openxmlformats.org/officeDocument/2006/custom-properties" xmlns:vt="http://schemas.openxmlformats.org/officeDocument/2006/docPropsVTypes"/>
</file>