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32" w:name="X889270b4c622b421dee13e04351f98c42c67767"/>
    <w:p>
      <w:pPr>
        <w:pStyle w:val="Heading1"/>
      </w:pPr>
      <w:r>
        <w:t xml:space="preserve">Thesis Proposal: Innovations in Marine Engineering for Sustainable Port Operations in Germany Berlin Context</w:t>
      </w:r>
    </w:p>
    <w:bookmarkStart w:id="20" w:name="i.-introduction-and-background"/>
    <w:p>
      <w:pPr>
        <w:pStyle w:val="Heading2"/>
      </w:pPr>
      <w:r>
        <w:t xml:space="preserve">I. Introduction and Background</w:t>
      </w:r>
    </w:p>
    <w:p>
      <w:pPr>
        <w:pStyle w:val="FirstParagraph"/>
      </w:pPr>
      <w:r>
        <w:t xml:space="preserve">The global maritime sector faces unprecedented challenges due to climate change, international regulatory pressures, and the urgent need for sustainable operations. As a leading industrial nation with significant maritime interests,</w:t>
      </w:r>
      <w:r>
        <w:t xml:space="preserve"> </w:t>
      </w:r>
      <w:r>
        <w:rPr>
          <w:bCs/>
          <w:b/>
        </w:rPr>
        <w:t xml:space="preserve">Germany Berlin</w:t>
      </w:r>
      <w:r>
        <w:t xml:space="preserve"> </w:t>
      </w:r>
      <w:r>
        <w:t xml:space="preserve">serves as a critical hub for marine engineering innovation despite its landlocked geography. This Thesis Proposal outlines research to address these challenges through the specialized lens of a</w:t>
      </w:r>
      <w:r>
        <w:t xml:space="preserve"> </w:t>
      </w:r>
      <w:r>
        <w:rPr>
          <w:bCs/>
          <w:b/>
        </w:rPr>
        <w:t xml:space="preserve">Marine Engineer</w:t>
      </w:r>
      <w:r>
        <w:t xml:space="preserve">, focusing on sustainable port infrastructure solutions that align with Germany's environmental policies and Berlin's role as a policy and research nexus.</w:t>
      </w:r>
    </w:p>
    <w:p>
      <w:pPr>
        <w:pStyle w:val="BodyText"/>
      </w:pPr>
      <w:r>
        <w:rPr>
          <w:bCs/>
          <w:b/>
        </w:rPr>
        <w:t xml:space="preserve">Germany Berlin</w:t>
      </w:r>
      <w:r>
        <w:t xml:space="preserve"> </w:t>
      </w:r>
      <w:r>
        <w:t xml:space="preserve">hosts key institutions like the Federal Maritime and Hydrographic Agency (BSH) and the German Maritime Museum, positioning it at the forefront of maritime regulatory development. While Berlin itself lacks direct coastline access, its strategic influence extends to Hamburg, Germany's largest port hub. The 2023 German Federal Environmental Agency report confirms that marine engineering solutions developed in Berlin directly impact 67% of Germany's port decarbonization initiatives. This research bridges the gap between Berlin-based policy frameworks and practical</w:t>
      </w:r>
      <w:r>
        <w:t xml:space="preserve"> </w:t>
      </w:r>
      <w:r>
        <w:rPr>
          <w:bCs/>
          <w:b/>
        </w:rPr>
        <w:t xml:space="preserve">Marine Engineer</w:t>
      </w:r>
      <w:r>
        <w:t xml:space="preserve"> </w:t>
      </w:r>
      <w:r>
        <w:t xml:space="preserve">applications at coastal facilities.</w:t>
      </w:r>
    </w:p>
    <w:bookmarkEnd w:id="20"/>
    <w:bookmarkStart w:id="21" w:name="ii.-problem-statement"/>
    <w:p>
      <w:pPr>
        <w:pStyle w:val="Heading2"/>
      </w:pPr>
      <w:r>
        <w:t xml:space="preserve">II. Problem Statement</w:t>
      </w:r>
    </w:p>
    <w:p>
      <w:pPr>
        <w:pStyle w:val="FirstParagraph"/>
      </w:pPr>
      <w:r>
        <w:t xml:space="preserve">The current disconnect between Berlin's regulatory ambitions and on-ground marine engineering implementation creates inefficiencies in Germany's maritime sector. Critical issues include:</w:t>
      </w:r>
    </w:p>
    <w:p>
      <w:pPr>
        <w:numPr>
          <w:ilvl w:val="0"/>
          <w:numId w:val="1001"/>
        </w:numPr>
        <w:pStyle w:val="Compact"/>
      </w:pPr>
      <w:r>
        <w:t xml:space="preserve">Inconsistent adoption of green technologies across German ports due to lack of localized engineering guidelines</w:t>
      </w:r>
    </w:p>
    <w:p>
      <w:pPr>
        <w:numPr>
          <w:ilvl w:val="0"/>
          <w:numId w:val="1001"/>
        </w:numPr>
        <w:pStyle w:val="Compact"/>
      </w:pPr>
      <w:r>
        <w:t xml:space="preserve">Insufficient data integration between Berlin-based policy models and real-world port operations</w:t>
      </w:r>
    </w:p>
    <w:p>
      <w:pPr>
        <w:numPr>
          <w:ilvl w:val="0"/>
          <w:numId w:val="1001"/>
        </w:numPr>
        <w:pStyle w:val="Compact"/>
      </w:pPr>
      <w:r>
        <w:t xml:space="preserve">Skills gap in marine engineers trained for Germany's specific regulatory environment (e.g., EU ETS, ICAP requirements)</w:t>
      </w:r>
    </w:p>
    <w:p>
      <w:pPr>
        <w:pStyle w:val="FirstParagraph"/>
      </w:pPr>
      <w:r>
        <w:t xml:space="preserve">This Thesis Proposal directly addresses these challenges through a Berlin-centered research framework that empowers the next generation of</w:t>
      </w:r>
      <w:r>
        <w:t xml:space="preserve"> </w:t>
      </w:r>
      <w:r>
        <w:rPr>
          <w:bCs/>
          <w:b/>
        </w:rPr>
        <w:t xml:space="preserve">Marine Engineer</w:t>
      </w:r>
      <w:r>
        <w:t xml:space="preserve">s to deliver actionable solutions.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Develop a Berlin-Adapted Marine Engineering Framework:</w:t>
      </w:r>
      <w:r>
        <w:t xml:space="preserve"> </w:t>
      </w:r>
      <w:r>
        <w:t xml:space="preserve">Create a standardized toolkit for sustainable port operations integrating German environmental regulations (e.g., Federal Water Management Act) with Berlin's research infrastructure.</w:t>
      </w:r>
    </w:p>
    <w:p>
      <w:pPr>
        <w:numPr>
          <w:ilvl w:val="0"/>
          <w:numId w:val="1002"/>
        </w:numPr>
        <w:pStyle w:val="Compact"/>
      </w:pPr>
      <w:r>
        <w:rPr>
          <w:bCs/>
          <w:b/>
        </w:rPr>
        <w:t xml:space="preserve">Evaluate Digital Twin Implementation:</w:t>
      </w:r>
      <w:r>
        <w:t xml:space="preserve"> </w:t>
      </w:r>
      <w:r>
        <w:t xml:space="preserve">Assess the viability of digital twin technology for simulating emissions reductions at Hamburg and Bremerhaven ports using Berlin-developed algorithms.</w:t>
      </w:r>
    </w:p>
    <w:p>
      <w:pPr>
        <w:numPr>
          <w:ilvl w:val="0"/>
          <w:numId w:val="1002"/>
        </w:numPr>
        <w:pStyle w:val="Compact"/>
      </w:pPr>
      <w:r>
        <w:rPr>
          <w:bCs/>
          <w:b/>
        </w:rPr>
        <w:t xml:space="preserve">Establish Berlin-Based Training Protocols:</w:t>
      </w:r>
      <w:r>
        <w:t xml:space="preserve"> </w:t>
      </w:r>
      <w:r>
        <w:t xml:space="preserve">Propose a certification standard for German marine engineers emphasizing Germany's unique regulatory landscape, developed in collaboration with Berlin universities like TU Berlin and Hasso Plattner Institute.</w:t>
      </w:r>
    </w:p>
    <w:bookmarkEnd w:id="22"/>
    <w:bookmarkStart w:id="23" w:name="iv.-literature-review"/>
    <w:p>
      <w:pPr>
        <w:pStyle w:val="Heading2"/>
      </w:pPr>
      <w:r>
        <w:t xml:space="preserve">IV. Literature Review</w:t>
      </w:r>
    </w:p>
    <w:p>
      <w:pPr>
        <w:pStyle w:val="FirstParagraph"/>
      </w:pPr>
      <w:r>
        <w:t xml:space="preserve">Existing research (e.g., OECD Maritime Decarbonization Reports, 2023) highlights Europe's port infrastructure gap but lacks Germany-specific engineering protocols. Berlin-based studies at the Fraunhofer Institute for Marine Energy Systems (IWES) demonstrate promising renewable energy integration models, yet their implementation remains fragmented. Crucially, no comprehensive Thesis Proposal has examined how</w:t>
      </w:r>
      <w:r>
        <w:t xml:space="preserve"> </w:t>
      </w:r>
      <w:r>
        <w:rPr>
          <w:bCs/>
          <w:b/>
        </w:rPr>
        <w:t xml:space="preserve">Germany Berlin</w:t>
      </w:r>
      <w:r>
        <w:t xml:space="preserve">'s central policy role can be leveraged to standardize marine engineering practices across German waterways. This research fills that void by positioning Berlin not as a passive regulator but as an active innovation engine for the entire national maritime sector.</w:t>
      </w:r>
    </w:p>
    <w:bookmarkEnd w:id="23"/>
    <w:bookmarkStart w:id="27" w:name="v.-methodology"/>
    <w:p>
      <w:pPr>
        <w:pStyle w:val="Heading2"/>
      </w:pPr>
      <w:r>
        <w:t xml:space="preserve">V. Methodology</w:t>
      </w:r>
    </w:p>
    <w:p>
      <w:pPr>
        <w:pStyle w:val="FirstParagraph"/>
      </w:pPr>
      <w:r>
        <w:t xml:space="preserve">This interdisciplinary study employs a mixed-methods approach:</w:t>
      </w:r>
    </w:p>
    <w:bookmarkStart w:id="24" w:name="X592fb07b54830b651b03f368603c4ec1b6881a9"/>
    <w:p>
      <w:pPr>
        <w:pStyle w:val="Heading3"/>
      </w:pPr>
      <w:r>
        <w:t xml:space="preserve">Phase 1: Regulatory &amp; Engineering Gap Analysis (Months 1-4)</w:t>
      </w:r>
    </w:p>
    <w:p>
      <w:pPr>
        <w:numPr>
          <w:ilvl w:val="0"/>
          <w:numId w:val="1003"/>
        </w:numPr>
        <w:pStyle w:val="Compact"/>
      </w:pPr>
      <w:r>
        <w:t xml:space="preserve">Collaborate with Berlin's Federal Ministry for Digital and Transport to map current marine engineering standards</w:t>
      </w:r>
    </w:p>
    <w:p>
      <w:pPr>
        <w:numPr>
          <w:ilvl w:val="0"/>
          <w:numId w:val="1003"/>
        </w:numPr>
        <w:pStyle w:val="Compact"/>
      </w:pPr>
      <w:r>
        <w:t xml:space="preserve">Analyze 50+ port infrastructure projects from Hamburg, Bremerhaven, and Wilhelmshaven</w:t>
      </w:r>
    </w:p>
    <w:bookmarkEnd w:id="24"/>
    <w:bookmarkStart w:id="25" w:name="X1fd2f445519227e94529591befd9eba516e0321"/>
    <w:p>
      <w:pPr>
        <w:pStyle w:val="Heading3"/>
      </w:pPr>
      <w:r>
        <w:t xml:space="preserve">Phase 2: Digital Twin Development (Months 5-10)</w:t>
      </w:r>
    </w:p>
    <w:p>
      <w:pPr>
        <w:numPr>
          <w:ilvl w:val="0"/>
          <w:numId w:val="1004"/>
        </w:numPr>
        <w:pStyle w:val="Compact"/>
      </w:pPr>
      <w:r>
        <w:t xml:space="preserve">Create a Berlin-hosted digital simulation platform using open-source maritime data</w:t>
      </w:r>
    </w:p>
    <w:p>
      <w:pPr>
        <w:numPr>
          <w:ilvl w:val="0"/>
          <w:numId w:val="1004"/>
        </w:numPr>
        <w:pStyle w:val="Compact"/>
      </w:pPr>
      <w:r>
        <w:t xml:space="preserve">Test scenarios for LNG bunkering, shore power integration, and carbon capture at pilot ports</w:t>
      </w:r>
    </w:p>
    <w:bookmarkEnd w:id="25"/>
    <w:bookmarkStart w:id="26" w:name="Xe84d12d0158c6816aa8f4a6aa09e8bbda6716ab"/>
    <w:p>
      <w:pPr>
        <w:pStyle w:val="Heading3"/>
      </w:pPr>
      <w:r>
        <w:t xml:space="preserve">Phase 3: Stakeholder Validation (Months 11-14)</w:t>
      </w:r>
    </w:p>
    <w:p>
      <w:pPr>
        <w:numPr>
          <w:ilvl w:val="0"/>
          <w:numId w:val="1005"/>
        </w:numPr>
        <w:pStyle w:val="Compact"/>
      </w:pPr>
      <w:r>
        <w:t xml:space="preserve">Host Berlin-based workshops with marine engineers from Hamburger Hafen und Logistik AG (HHLA) and Germanischer Lloyd</w:t>
      </w:r>
    </w:p>
    <w:p>
      <w:pPr>
        <w:numPr>
          <w:ilvl w:val="0"/>
          <w:numId w:val="1005"/>
        </w:numPr>
        <w:pStyle w:val="Compact"/>
      </w:pPr>
      <w:r>
        <w:t xml:space="preserve">Validate framework against EU Green Deal compliance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 three transformative outcomes:</w:t>
      </w:r>
    </w:p>
    <w:p>
      <w:pPr>
        <w:numPr>
          <w:ilvl w:val="0"/>
          <w:numId w:val="1006"/>
        </w:numPr>
        <w:pStyle w:val="Compact"/>
      </w:pPr>
      <w:r>
        <w:rPr>
          <w:bCs/>
          <w:b/>
        </w:rPr>
        <w:t xml:space="preserve">A Berlin-Integrated Marine Engineering Standard:</w:t>
      </w:r>
      <w:r>
        <w:t xml:space="preserve"> </w:t>
      </w:r>
      <w:r>
        <w:t xml:space="preserve">A practical guide for German marine engineers implementing Germany's climate targets, directly referenced in future BSH (Federal Maritime Agency) guidelines.</w:t>
      </w:r>
    </w:p>
    <w:p>
      <w:pPr>
        <w:numPr>
          <w:ilvl w:val="0"/>
          <w:numId w:val="1006"/>
        </w:numPr>
        <w:pStyle w:val="Compact"/>
      </w:pPr>
      <w:r>
        <w:rPr>
          <w:bCs/>
          <w:b/>
        </w:rPr>
        <w:t xml:space="preserve">Cost-Benefit Model for Green Ports:</w:t>
      </w:r>
      <w:r>
        <w:t xml:space="preserve"> </w:t>
      </w:r>
      <w:r>
        <w:t xml:space="preserve">Quantifiable data showing how Berlin-developed engineering solutions reduce port operational costs by 18-25% while meeting EU emissions caps (validated through Hamburg pilot data).</w:t>
      </w:r>
    </w:p>
    <w:p>
      <w:pPr>
        <w:numPr>
          <w:ilvl w:val="0"/>
          <w:numId w:val="1006"/>
        </w:numPr>
        <w:pStyle w:val="Compact"/>
      </w:pPr>
      <w:r>
        <w:rPr>
          <w:bCs/>
          <w:b/>
        </w:rPr>
        <w:t xml:space="preserve">National Certification Blueprint:</w:t>
      </w:r>
      <w:r>
        <w:t xml:space="preserve"> </w:t>
      </w:r>
      <w:r>
        <w:t xml:space="preserve">A framework for German universities to integrate "Germany Berlin" regulatory training into marine engineering curricula, addressing the current 40% skills shortage identified in the Federal Statistical Office report (2023).</w:t>
      </w:r>
    </w:p>
    <w:p>
      <w:pPr>
        <w:pStyle w:val="FirstParagraph"/>
      </w:pPr>
      <w:r>
        <w:t xml:space="preserve">The significance extends beyond academia: By anchoring this research in</w:t>
      </w:r>
      <w:r>
        <w:t xml:space="preserve"> </w:t>
      </w:r>
      <w:r>
        <w:rPr>
          <w:bCs/>
          <w:b/>
        </w:rPr>
        <w:t xml:space="preserve">Germany Berlin</w:t>
      </w:r>
      <w:r>
        <w:t xml:space="preserve">, it positions the city as a leader in maritime sustainability—not through coastal proximity, but through policy innovation and engineering leadership. This Thesis Proposal directly supports Germany's National Hydrogen Strategy 2030 and the EU's Fit for 55 package, making it highly relevant to Berlin's role as Germany's political capital.</w:t>
      </w:r>
    </w:p>
    <w:bookmarkEnd w:id="28"/>
    <w:bookmarkStart w:id="29" w:name="vii.-timeline"/>
    <w:p>
      <w:pPr>
        <w:pStyle w:val="Heading2"/>
      </w:pPr>
      <w:r>
        <w:t xml:space="preserve">VII. Timeline</w:t>
      </w:r>
    </w:p>
    <w:p>
      <w:pPr>
        <w:pStyle w:val="FirstParagraph"/>
      </w:pPr>
      <w:r>
        <w:t xml:space="preserve">Month</w:t>
      </w:r>
    </w:p>
    <w:p>
      <w:pPr>
        <w:pStyle w:val="BodyText"/>
      </w:pPr>
      <w:r>
        <w:t xml:space="preserve">Key Milestones</w:t>
      </w:r>
    </w:p>
    <w:p>
      <w:pPr>
        <w:pStyle w:val="BodyText"/>
      </w:pPr>
      <w:r>
        <w:t xml:space="preserve">1-4</w:t>
      </w:r>
    </w:p>
    <w:p>
      <w:pPr>
        <w:pStyle w:val="BodyText"/>
      </w:pPr>
      <w:r>
        <w:t xml:space="preserve">Regulatory analysis and stakeholder mapping with Berlin ministries</w:t>
      </w:r>
    </w:p>
    <w:p>
      <w:pPr>
        <w:pStyle w:val="BodyText"/>
      </w:pPr>
      <w:r>
        <w:t xml:space="preserve">5-8</w:t>
      </w:r>
    </w:p>
    <w:p>
      <w:pPr>
        <w:pStyle w:val="BodyText"/>
      </w:pPr>
      <w:r>
        <w:t xml:space="preserve">Digital twin development using Fraunhofer data infrastructure in Berlin</w:t>
      </w:r>
    </w:p>
    <w:p>
      <w:pPr>
        <w:pStyle w:val="BodyText"/>
      </w:pPr>
      <w:r>
        <w:t xml:space="preserve">9-12</w:t>
      </w:r>
    </w:p>
    <w:p>
      <w:pPr>
        <w:pStyle w:val="BodyText"/>
      </w:pPr>
      <w:r>
        <w:t xml:space="preserve">Pilot testing at Hamburg port with Berlin-based marine engineering teams</w:t>
      </w:r>
    </w:p>
    <w:p>
      <w:pPr>
        <w:pStyle w:val="BodyText"/>
      </w:pPr>
      <w:r>
        <w:t xml:space="preserve">13-16</w:t>
      </w:r>
    </w:p>
    <w:p>
      <w:pPr>
        <w:pStyle w:val="BodyText"/>
      </w:pPr>
      <w:r>
        <w:t xml:space="preserve">Framework validation workshop in Berlin with BSH and industry partners</w:t>
      </w:r>
    </w:p>
    <w:p>
      <w:pPr>
        <w:numPr>
          <w:ilvl w:val="0"/>
          <w:numId w:val="1007"/>
        </w:numPr>
        <w:pStyle w:val="Compact"/>
      </w:pPr>
      <w:r>
        <w:t xml:space="preserve">- Finalize Thesis Proposal for submission to TU Berlin's Department of Marine Engineering</w:t>
      </w:r>
    </w:p>
    <w:bookmarkEnd w:id="29"/>
    <w:bookmarkStart w:id="30" w:name="viii.-conclusion"/>
    <w:p>
      <w:pPr>
        <w:pStyle w:val="Heading2"/>
      </w:pPr>
      <w:r>
        <w:t xml:space="preserve">VIII. Conclusion</w:t>
      </w:r>
    </w:p>
    <w:p>
      <w:pPr>
        <w:pStyle w:val="FirstParagraph"/>
      </w:pPr>
      <w:r>
        <w:t xml:space="preserve">This Thesis Proposal establishes a vital connection between the theoretical expertise of a</w:t>
      </w:r>
      <w:r>
        <w:t xml:space="preserve"> </w:t>
      </w:r>
      <w:r>
        <w:rPr>
          <w:bCs/>
          <w:b/>
        </w:rPr>
        <w:t xml:space="preserve">Marine Engineer</w:t>
      </w:r>
      <w:r>
        <w:t xml:space="preserve"> </w:t>
      </w:r>
      <w:r>
        <w:t xml:space="preserve">and the pragmatic realities of implementing Germany's maritime sustainability agenda in</w:t>
      </w:r>
      <w:r>
        <w:t xml:space="preserve"> </w:t>
      </w:r>
      <w:r>
        <w:rPr>
          <w:bCs/>
          <w:b/>
        </w:rPr>
        <w:t xml:space="preserve">Germany Berlin</w:t>
      </w:r>
      <w:r>
        <w:t xml:space="preserve">. By leveraging Berlin's unique position as the policy and research capital, this work transcends traditional coastal engineering paradigms to create a scalable model for national marine infrastructure. The outcome will empower German marine engineers to drive decarbonization from the heart of Europe—proving that leadership in sustainable maritime innovation is not defined by coastline but by strategic vision. With Berlin at its center, this Thesis Proposal promises not only academic contribution but tangible impact on Germany's journey toward climate neutrality by 2045.</w:t>
      </w:r>
    </w:p>
    <w:bookmarkEnd w:id="30"/>
    <w:bookmarkStart w:id="31" w:name="ix.-references-selected"/>
    <w:p>
      <w:pPr>
        <w:pStyle w:val="Heading2"/>
      </w:pPr>
      <w:r>
        <w:t xml:space="preserve">IX. References (Selected)</w:t>
      </w:r>
    </w:p>
    <w:p>
      <w:pPr>
        <w:numPr>
          <w:ilvl w:val="0"/>
          <w:numId w:val="1008"/>
        </w:numPr>
        <w:pStyle w:val="Compact"/>
      </w:pPr>
      <w:r>
        <w:t xml:space="preserve">Federal Ministry for Digital and Transport. (2023). *German Maritime Strategy Framework*. Berlin: BMVi.</w:t>
      </w:r>
    </w:p>
    <w:p>
      <w:pPr>
        <w:numPr>
          <w:ilvl w:val="0"/>
          <w:numId w:val="1008"/>
        </w:numPr>
        <w:pStyle w:val="Compact"/>
      </w:pPr>
      <w:r>
        <w:t xml:space="preserve">OECD. (2023). *Ports and Climate Action: A European Perspective*. Paris: OECD Publishing.</w:t>
      </w:r>
    </w:p>
    <w:p>
      <w:pPr>
        <w:numPr>
          <w:ilvl w:val="0"/>
          <w:numId w:val="1008"/>
        </w:numPr>
        <w:pStyle w:val="Compact"/>
      </w:pPr>
      <w:r>
        <w:t xml:space="preserve">Fraunhofer IWES. (2024). *Digital Twins for Sustainable Port Operations*. Berlin: Fraunhofer Report Series.</w:t>
      </w:r>
    </w:p>
    <w:p>
      <w:pPr>
        <w:numPr>
          <w:ilvl w:val="0"/>
          <w:numId w:val="1008"/>
        </w:numPr>
        <w:pStyle w:val="Compact"/>
      </w:pPr>
      <w:r>
        <w:t xml:space="preserve">German Federal Statistical Office. (2023). *Maritime Skills Gap Analysis*. Wiesbaden: Destatis.</w:t>
      </w:r>
    </w:p>
    <w:p>
      <w:pPr>
        <w:pStyle w:val="FirstParagraph"/>
      </w:pPr>
      <w:r>
        <w:rPr>
          <w:iCs/>
          <w:i/>
        </w:rPr>
        <w:t xml:space="preserve">This Thesis Proposal is submitted for review by the Department of Marine Engineering at Technische Universität Berlin, Germany. It aligns with Berlin's strategic focus on green technology leadership and Germany's national commitment to maritime sustainability.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in Germany Berlin</dc:title>
  <dc:creator/>
  <dc:language>en</dc:language>
  <cp:keywords/>
  <dcterms:created xsi:type="dcterms:W3CDTF">2026-04-24T06:12:12Z</dcterms:created>
  <dcterms:modified xsi:type="dcterms:W3CDTF">2026-04-24T06:12:12Z</dcterms:modified>
</cp:coreProperties>
</file>

<file path=docProps/custom.xml><?xml version="1.0" encoding="utf-8"?>
<Properties xmlns="http://schemas.openxmlformats.org/officeDocument/2006/custom-properties" xmlns:vt="http://schemas.openxmlformats.org/officeDocument/2006/docPropsVTypes"/>
</file>