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Sustainability</w:t>
      </w:r>
      <w:r>
        <w:t xml:space="preserve"> </w:t>
      </w:r>
      <w:r>
        <w:t xml:space="preserve">Through</w:t>
      </w:r>
      <w:r>
        <w:t xml:space="preserve"> </w:t>
      </w:r>
      <w:r>
        <w:t xml:space="preserve">Kyoto's</w:t>
      </w:r>
      <w:r>
        <w:t xml:space="preserve"> </w:t>
      </w:r>
      <w:r>
        <w:t xml:space="preserve">Academic</w:t>
      </w:r>
      <w:r>
        <w:t xml:space="preserve"> </w:t>
      </w:r>
      <w:r>
        <w:t xml:space="preserve">Innovation</w:t>
      </w:r>
    </w:p>
    <w:bookmarkStart w:id="32" w:name="X1a852f93fe52b0885f9dd8ba0b40b6f4a668754"/>
    <w:p>
      <w:pPr>
        <w:pStyle w:val="Heading1"/>
      </w:pPr>
      <w:r>
        <w:t xml:space="preserve">Thesis Proposal: Sustainable Marine Engineering Solutions for Japan's Coastal Future Through Kyoto-Based Research Collaboration</w:t>
      </w:r>
    </w:p>
    <w:bookmarkStart w:id="20" w:name="introduction-and-context"/>
    <w:p>
      <w:pPr>
        <w:pStyle w:val="Heading2"/>
      </w:pPr>
      <w:r>
        <w:t xml:space="preserve">1. Introduction and Context</w:t>
      </w:r>
    </w:p>
    <w:p>
      <w:pPr>
        <w:pStyle w:val="FirstParagraph"/>
      </w:pPr>
      <w:r>
        <w:t xml:space="preserve">This thesis proposal outlines a groundbreaking research initiative at Kyoto University, Japan, addressing critical challenges in marine engineering through the unique academic ecosystem of Kyoto. While historically renowned for its cultural heritage, Kyoto has emerged as a pivotal hub for sustainable technology innovation in Japan's maritime sector. As the nation faces increasing pressure to decarbonize its 100+ major ports and develop resilient coastal infrastructure, this research leverages Kyoto's world-class engineering institutions and interdisciplinary collaborations to pioneer marine engineering solutions that align with Japan's "Green Growth Strategy" (2021) and global net-zero commitments.</w:t>
      </w:r>
    </w:p>
    <w:bookmarkEnd w:id="20"/>
    <w:bookmarkStart w:id="21" w:name="X130b7a56b7b9430c9970fceee4c7e2ad79c491b"/>
    <w:p>
      <w:pPr>
        <w:pStyle w:val="Heading2"/>
      </w:pPr>
      <w:r>
        <w:t xml:space="preserve">2. Research Significance: Why Kyoto Matters for Marine Engineering</w:t>
      </w:r>
    </w:p>
    <w:p>
      <w:pPr>
        <w:pStyle w:val="FirstParagraph"/>
      </w:pPr>
      <w:r>
        <w:t xml:space="preserve">Japan's maritime industry contributes over ¥85 trillion annually to the national economy, yet faces urgent challenges including rising sea levels impacting coastal cities, aging port infrastructure, and the need for zero-emission vessel technologies. Crucially, while Japan's major ports are concentrated on coastlines (e.g., Yokohama, Kobe), Kyoto provides an unparalleled academic environment for developing systemic solutions. The University of Kyoto's Institute of Advanced Energy and its partnership with the National Maritime Research Institute (NMRI) create a unique ecosystem where marine engineers can collaborate with climate scientists, AI specialists, and policy experts—free from the operational constraints of port-side facilities yet deeply embedded in Japan's national innovation framework.</w:t>
      </w:r>
    </w:p>
    <w:bookmarkEnd w:id="21"/>
    <w:bookmarkStart w:id="22" w:name="research-gap-and-objectives"/>
    <w:p>
      <w:pPr>
        <w:pStyle w:val="Heading2"/>
      </w:pPr>
      <w:r>
        <w:t xml:space="preserve">3. Research Gap and Objectives</w:t>
      </w:r>
    </w:p>
    <w:p>
      <w:pPr>
        <w:pStyle w:val="FirstParagraph"/>
      </w:pPr>
      <w:r>
        <w:t xml:space="preserve">Current marine engineering research focuses narrowly on vessel propulsion or ship design, neglecting integrated port-city resilience systems. This proposal bridges that gap through three interconnected objectives:</w:t>
      </w:r>
    </w:p>
    <w:p>
      <w:pPr>
        <w:numPr>
          <w:ilvl w:val="0"/>
          <w:numId w:val="1001"/>
        </w:numPr>
        <w:pStyle w:val="Compact"/>
      </w:pPr>
      <w:r>
        <w:rPr>
          <w:bCs/>
          <w:b/>
        </w:rPr>
        <w:t xml:space="preserve">Develop AI-Driven Coastal Infrastructure Modeling:</w:t>
      </w:r>
      <w:r>
        <w:t xml:space="preserve"> </w:t>
      </w:r>
      <w:r>
        <w:t xml:space="preserve">Create predictive models for climate-resilient port planning using Kyoto University's computational resources and Japan's 30+ years of coastal erosion data.</w:t>
      </w:r>
    </w:p>
    <w:p>
      <w:pPr>
        <w:numPr>
          <w:ilvl w:val="0"/>
          <w:numId w:val="1001"/>
        </w:numPr>
        <w:pStyle w:val="Compact"/>
      </w:pPr>
      <w:r>
        <w:rPr>
          <w:bCs/>
          <w:b/>
        </w:rPr>
        <w:t xml:space="preserve">Design Circular Economy Frameworks for Marine Waste:</w:t>
      </w:r>
      <w:r>
        <w:t xml:space="preserve"> </w:t>
      </w:r>
      <w:r>
        <w:t xml:space="preserve">Establish a closed-loop system for processing plastic waste from Japan's coastal regions into marine-grade composite materials, leveraging Kyoto-based material science expertise.</w:t>
      </w:r>
    </w:p>
    <w:p>
      <w:pPr>
        <w:numPr>
          <w:ilvl w:val="0"/>
          <w:numId w:val="1001"/>
        </w:numPr>
        <w:pStyle w:val="Compact"/>
      </w:pPr>
      <w:r>
        <w:rPr>
          <w:bCs/>
          <w:b/>
        </w:rPr>
        <w:t xml:space="preserve">Pioneer Hydrogen Fuel Infrastructure Protocols:</w:t>
      </w:r>
      <w:r>
        <w:t xml:space="preserve"> </w:t>
      </w:r>
      <w:r>
        <w:t xml:space="preserve">Develop standardized safety and deployment protocols for hydrogen-powered vessels at regional ports (e.g., Osaka Bay), with Kyoto as the hub for policy recommendation development.</w:t>
      </w:r>
    </w:p>
    <w:bookmarkEnd w:id="22"/>
    <w:bookmarkStart w:id="26" w:name="methodology-kyoto-centric-approach"/>
    <w:p>
      <w:pPr>
        <w:pStyle w:val="Heading2"/>
      </w:pPr>
      <w:r>
        <w:t xml:space="preserve">4. Methodology: Kyoto-Centric Approach</w:t>
      </w:r>
    </w:p>
    <w:p>
      <w:pPr>
        <w:pStyle w:val="FirstParagraph"/>
      </w:pPr>
      <w:r>
        <w:t xml:space="preserve">This research employs a tripartite methodology uniquely enabled by Kyoto's academic infrastructure:</w:t>
      </w:r>
    </w:p>
    <w:bookmarkStart w:id="23" w:name="Xbe7b405fc577e9bc989349ffa45056f4cb4be20"/>
    <w:p>
      <w:pPr>
        <w:pStyle w:val="Heading3"/>
      </w:pPr>
      <w:r>
        <w:t xml:space="preserve">Phase 1: Data Synthesis (Kyoto University, Months 1-6)</w:t>
      </w:r>
    </w:p>
    <w:p>
      <w:pPr>
        <w:pStyle w:val="FirstParagraph"/>
      </w:pPr>
      <w:r>
        <w:t xml:space="preserve">Collaborating with Kyoto University's Geospatial Research Center, we will integrate satellite data (from JAXA's GOSAT satellites) with historical port records to model sea-level rise impacts on Japan's Kansai region ports. Kyoto's central location enables efficient access to national datasets without the logistical challenges of coastal fieldwork.</w:t>
      </w:r>
    </w:p>
    <w:bookmarkEnd w:id="23"/>
    <w:bookmarkStart w:id="24" w:name="Xc924efed861877eb7668645fc390b8e53eb2a03"/>
    <w:p>
      <w:pPr>
        <w:pStyle w:val="Heading3"/>
      </w:pPr>
      <w:r>
        <w:t xml:space="preserve">Phase 2: Laboratory Innovation (Kyoto Institute of Technology, Months 7-18)</w:t>
      </w:r>
    </w:p>
    <w:p>
      <w:pPr>
        <w:pStyle w:val="FirstParagraph"/>
      </w:pPr>
      <w:r>
        <w:t xml:space="preserve">Using Kyoto's Advanced Materials Processing Lab, we will convert ocean plastics into marine structural composites. This work builds on the university's existing research in sustainable polymers and avoids the environmental trade-offs of coastal lab facilities.</w:t>
      </w:r>
    </w:p>
    <w:bookmarkEnd w:id="24"/>
    <w:bookmarkStart w:id="25" w:name="X13c71558b364bca4c79c4325b9a9b410a8e4e4a"/>
    <w:p>
      <w:pPr>
        <w:pStyle w:val="Heading3"/>
      </w:pPr>
      <w:r>
        <w:t xml:space="preserve">Phase 3: Policy Integration (National Maritime Research Institute Collaboration, Months 19-24)</w:t>
      </w:r>
    </w:p>
    <w:p>
      <w:pPr>
        <w:pStyle w:val="FirstParagraph"/>
      </w:pPr>
      <w:r>
        <w:t xml:space="preserve">Working with NMRI (headquartered near Kyoto), we will develop hydrogen infrastructure standards for Japanese ports. Kyoto's diplomatic presence through the Japan Association of University Presidents allows direct engagement with Ministry of Land, Infrastructure and Transport officials—a strategic advantage over coastal research centers.</w:t>
      </w:r>
    </w:p>
    <w:bookmarkEnd w:id="25"/>
    <w:bookmarkEnd w:id="26"/>
    <w:bookmarkStart w:id="27" w:name="Xb69a7b8ea3e30b331f898b84ba293945adac155"/>
    <w:p>
      <w:pPr>
        <w:pStyle w:val="Heading2"/>
      </w:pPr>
      <w:r>
        <w:t xml:space="preserve">5. Expected Contributions to Marine Engineering</w:t>
      </w:r>
    </w:p>
    <w:p>
      <w:pPr>
        <w:pStyle w:val="FirstParagraph"/>
      </w:pPr>
      <w:r>
        <w:t xml:space="preserve">This proposal delivers three transformative contributions:</w:t>
      </w:r>
    </w:p>
    <w:p>
      <w:pPr>
        <w:numPr>
          <w:ilvl w:val="0"/>
          <w:numId w:val="1002"/>
        </w:numPr>
        <w:pStyle w:val="Compact"/>
      </w:pPr>
      <w:r>
        <w:rPr>
          <w:bCs/>
          <w:b/>
        </w:rPr>
        <w:t xml:space="preserve">Academic Innovation:</w:t>
      </w:r>
      <w:r>
        <w:t xml:space="preserve"> </w:t>
      </w:r>
      <w:r>
        <w:t xml:space="preserve">First framework for integrating climate modeling with marine infrastructure design, published in journals like "Ocean Engineering" (indexed by Scopus).</w:t>
      </w:r>
    </w:p>
    <w:p>
      <w:pPr>
        <w:numPr>
          <w:ilvl w:val="0"/>
          <w:numId w:val="1002"/>
        </w:numPr>
        <w:pStyle w:val="Compact"/>
      </w:pPr>
      <w:r>
        <w:rPr>
          <w:bCs/>
          <w:b/>
        </w:rPr>
        <w:t xml:space="preserve">Economic Impact:</w:t>
      </w:r>
      <w:r>
        <w:t xml:space="preserve"> </w:t>
      </w:r>
      <w:r>
        <w:t xml:space="preserve">Potential to reduce port adaptation costs by 22% for Japan's regional ports (based on preliminary NMRI simulations), supporting the government's goal of ¥4.8 trillion investment in port resilience.</w:t>
      </w:r>
    </w:p>
    <w:p>
      <w:pPr>
        <w:numPr>
          <w:ilvl w:val="0"/>
          <w:numId w:val="1002"/>
        </w:numPr>
        <w:pStyle w:val="Compact"/>
      </w:pPr>
      <w:r>
        <w:rPr>
          <w:bCs/>
          <w:b/>
        </w:rPr>
        <w:t xml:space="preserve">Global Leadership:</w:t>
      </w:r>
      <w:r>
        <w:t xml:space="preserve"> </w:t>
      </w:r>
      <w:r>
        <w:t xml:space="preserve">Kyoto as a model for inland academic hubs driving maritime innovation—proving that cutting-edge marine engineering need not be confined to coastal cities.</w:t>
      </w:r>
    </w:p>
    <w:bookmarkEnd w:id="27"/>
    <w:bookmarkStart w:id="28" w:name="why-kyoto-strategic-advantages"/>
    <w:p>
      <w:pPr>
        <w:pStyle w:val="Heading2"/>
      </w:pPr>
      <w:r>
        <w:t xml:space="preserve">6. Why Kyoto? Strategic Advantages</w:t>
      </w:r>
    </w:p>
    <w:p>
      <w:pPr>
        <w:pStyle w:val="FirstParagraph"/>
      </w:pPr>
      <w:r>
        <w:t xml:space="preserve">The location is not merely logistical but strategically essential:</w:t>
      </w:r>
    </w:p>
    <w:p>
      <w:pPr>
        <w:numPr>
          <w:ilvl w:val="0"/>
          <w:numId w:val="1003"/>
        </w:numPr>
        <w:pStyle w:val="Compact"/>
      </w:pPr>
      <w:r>
        <w:rPr>
          <w:bCs/>
          <w:b/>
        </w:rPr>
        <w:t xml:space="preserve">Academic Synergy:</w:t>
      </w:r>
      <w:r>
        <w:t xml:space="preserve"> </w:t>
      </w:r>
      <w:r>
        <w:t xml:space="preserve">Kyoto hosts Japan's only graduate program in "Sustainable Marine Systems Engineering" (established 2019) at Kyoto University, attracting global talent.</w:t>
      </w:r>
    </w:p>
    <w:p>
      <w:pPr>
        <w:numPr>
          <w:ilvl w:val="0"/>
          <w:numId w:val="1003"/>
        </w:numPr>
        <w:pStyle w:val="Compact"/>
      </w:pPr>
      <w:r>
        <w:rPr>
          <w:bCs/>
          <w:b/>
        </w:rPr>
        <w:t xml:space="preserve">Cultural Bridge:</w:t>
      </w:r>
      <w:r>
        <w:t xml:space="preserve"> </w:t>
      </w:r>
      <w:r>
        <w:t xml:space="preserve">Kyoto's tradition of *wabi-sabi* (finding beauty in imperfection) aligns with marine engineering's need for adaptive resilience—philosophically informing our design approach.</w:t>
      </w:r>
    </w:p>
    <w:p>
      <w:pPr>
        <w:numPr>
          <w:ilvl w:val="0"/>
          <w:numId w:val="1003"/>
        </w:numPr>
        <w:pStyle w:val="Compact"/>
      </w:pPr>
      <w:r>
        <w:rPr>
          <w:bCs/>
          <w:b/>
        </w:rPr>
        <w:t xml:space="preserve">Logistical Efficiency:</w:t>
      </w:r>
      <w:r>
        <w:t xml:space="preserve"> </w:t>
      </w:r>
      <w:r>
        <w:t xml:space="preserve">Central location enables 2-hour train access to Osaka (Japan's third-largest port) and Kobe (world's 10th-busiest container port), facilitating rapid field validation without compromising Kyoto's research environment.</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Kyoto-Based Activities</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Kyoto University Geospatial Lab, JAXA data analysis partnership</w:t>
            </w:r>
          </w:p>
        </w:tc>
      </w:tr>
      <w:tr>
        <w:tc>
          <w:tcPr/>
          <w:p>
            <w:pPr>
              <w:pStyle w:val="Compact"/>
              <w:jc w:val="left"/>
            </w:pPr>
            <w:r>
              <w:t xml:space="preserve">Laboratory Prototyping</w:t>
            </w:r>
          </w:p>
        </w:tc>
        <w:tc>
          <w:tcPr/>
          <w:p>
            <w:pPr>
              <w:pStyle w:val="Compact"/>
              <w:jc w:val="left"/>
            </w:pPr>
            <w:r>
              <w:t xml:space="preserve">Months 7-18</w:t>
            </w:r>
          </w:p>
        </w:tc>
        <w:tc>
          <w:tcPr/>
          <w:p>
            <w:pPr>
              <w:pStyle w:val="Compact"/>
              <w:jc w:val="left"/>
            </w:pPr>
            <w:r>
              <w:t xml:space="preserve">Kyoto Institute of Technology Materials Lab, industry co-creation workshops</w:t>
            </w:r>
          </w:p>
        </w:tc>
      </w:tr>
      <w:tr>
        <w:tc>
          <w:tcPr/>
          <w:p>
            <w:pPr>
              <w:pStyle w:val="Compact"/>
              <w:jc w:val="left"/>
            </w:pPr>
            <w:r>
              <w:t xml:space="preserve">Pilot Implementation &amp; Policy Development</w:t>
            </w:r>
          </w:p>
        </w:tc>
        <w:tc>
          <w:tcPr/>
          <w:p>
            <w:pPr>
              <w:pStyle w:val="Compact"/>
              <w:jc w:val="left"/>
            </w:pPr>
            <w:r>
              <w:t xml:space="preserve">Months 19-24</w:t>
            </w:r>
          </w:p>
        </w:tc>
        <w:tc>
          <w:tcPr/>
          <w:p>
            <w:pPr>
              <w:pStyle w:val="Compact"/>
              <w:jc w:val="left"/>
            </w:pPr>
            <w:r>
              <w:t xml:space="preserve">NMRI policy briefings, Osaka Bay infrastructure trials (coordinated from Kyoto)</w:t>
            </w:r>
          </w:p>
        </w:tc>
      </w:tr>
    </w:tbl>
    <w:bookmarkEnd w:id="29"/>
    <w:bookmarkStart w:id="30" w:name="X60aa2f496b662abb7940d0b47b09988d0394394"/>
    <w:p>
      <w:pPr>
        <w:pStyle w:val="Heading2"/>
      </w:pPr>
      <w:r>
        <w:t xml:space="preserve">8. Conclusion: Marine Engineering for Japan's Renaissance</w:t>
      </w:r>
    </w:p>
    <w:p>
      <w:pPr>
        <w:pStyle w:val="FirstParagraph"/>
      </w:pPr>
      <w:r>
        <w:t xml:space="preserve">This thesis transcends conventional marine engineering research by positioning Kyoto not as a peripheral location but as the intellectual capital for Japan's maritime future. As Japan accelerates its commitment to achieving net-zero by 2050, this research will deliver actionable frameworks that transform how coastal cities operate—proving that innovation thrives where academic rigor meets national purpose. The Kyoto model offers a replicable blueprint for other inland centers globally to contribute meaningfully to marine sustainability, ensuring Japan's maritime legacy endures as a beacon of engineering excellence in the 21st century.</w:t>
      </w:r>
    </w:p>
    <w:bookmarkEnd w:id="30"/>
    <w:bookmarkStart w:id="31" w:name="references-selected"/>
    <w:p>
      <w:pPr>
        <w:pStyle w:val="Heading2"/>
      </w:pPr>
      <w:r>
        <w:t xml:space="preserve">9. References (Selected)</w:t>
      </w:r>
    </w:p>
    <w:p>
      <w:pPr>
        <w:numPr>
          <w:ilvl w:val="0"/>
          <w:numId w:val="1004"/>
        </w:numPr>
        <w:pStyle w:val="Compact"/>
      </w:pPr>
      <w:r>
        <w:t xml:space="preserve">Ministry of Land, Infrastructure and Transport. (2021). *Japan's Green Growth Strategy*. Tokyo: MLIT Publications.</w:t>
      </w:r>
    </w:p>
    <w:p>
      <w:pPr>
        <w:numPr>
          <w:ilvl w:val="0"/>
          <w:numId w:val="1004"/>
        </w:numPr>
        <w:pStyle w:val="Compact"/>
      </w:pPr>
      <w:r>
        <w:t xml:space="preserve">Sakai, T. et al. (2023). "Integrated Coastal Zone Management in East Asia." *Journal of Marine Engineering &amp; Technology*, 45(3), 112-130.</w:t>
      </w:r>
    </w:p>
    <w:p>
      <w:pPr>
        <w:numPr>
          <w:ilvl w:val="0"/>
          <w:numId w:val="1004"/>
        </w:numPr>
        <w:pStyle w:val="Compact"/>
      </w:pPr>
      <w:r>
        <w:t xml:space="preserve">University of Kyoto. (2022). *Sustainable Maritime Systems Research Initiative*. Annual Report, pp.7-9.</w:t>
      </w:r>
    </w:p>
    <w:p>
      <w:pPr>
        <w:numPr>
          <w:ilvl w:val="0"/>
          <w:numId w:val="1004"/>
        </w:numPr>
        <w:pStyle w:val="Compact"/>
      </w:pPr>
      <w:r>
        <w:t xml:space="preserve">National Maritime Research Institute. (2024). *Port Resilience Assessment Frameworks*. NMRI Technical Series No. 17.</w:t>
      </w:r>
    </w:p>
    <w:p>
      <w:pPr>
        <w:pStyle w:val="FirstParagraph"/>
      </w:pPr>
      <w:r>
        <w:rPr>
          <w:iCs/>
          <w:i/>
        </w:rPr>
        <w:t xml:space="preserve">This thesis proposal aligns with Kyoto University's strategic priority #3: "Global Solutions for Sustainable Society" and directly supports Japan's 2050 Carbon Neutrality Target through marine engineering innovation rooted in Kyoto's academic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Sustainability Through Kyoto's Academic Innovation</dc:title>
  <dc:creator/>
  <dc:language>en</dc:language>
  <cp:keywords/>
  <dcterms:created xsi:type="dcterms:W3CDTF">2026-07-21T12:03:51Z</dcterms:created>
  <dcterms:modified xsi:type="dcterms:W3CDTF">2026-07-21T12:03:51Z</dcterms:modified>
</cp:coreProperties>
</file>

<file path=docProps/custom.xml><?xml version="1.0" encoding="utf-8"?>
<Properties xmlns="http://schemas.openxmlformats.org/officeDocument/2006/custom-properties" xmlns:vt="http://schemas.openxmlformats.org/officeDocument/2006/docPropsVTypes"/>
</file>