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Saudi</w:t>
      </w:r>
      <w:r>
        <w:t xml:space="preserve"> </w:t>
      </w:r>
      <w:r>
        <w:t xml:space="preserve">Arabia</w:t>
      </w:r>
      <w:r>
        <w:t xml:space="preserve"> </w:t>
      </w:r>
      <w:r>
        <w:t xml:space="preserve">Jeddah</w:t>
      </w:r>
    </w:p>
    <w:bookmarkStart w:id="29" w:name="X7e3e031124e40eb2274b3d20a2c6b329bfca494"/>
    <w:p>
      <w:pPr>
        <w:pStyle w:val="Heading1"/>
      </w:pPr>
      <w:r>
        <w:t xml:space="preserve">Thesis Proposal: Advancing Marine Engineering Practices for Sustainable Development in Saudi Arabia Jeddah</w:t>
      </w:r>
    </w:p>
    <w:bookmarkStart w:id="20" w:name="introduction-and-background"/>
    <w:p>
      <w:pPr>
        <w:pStyle w:val="Heading2"/>
      </w:pPr>
      <w:r>
        <w:t xml:space="preserve">Introduction and Background</w:t>
      </w:r>
    </w:p>
    <w:p>
      <w:pPr>
        <w:pStyle w:val="FirstParagraph"/>
      </w:pPr>
      <w:r>
        <w:t xml:space="preserve">The Kingdom of Saudi Arabia's ambitious Vision 2030 initiative has positioned maritime infrastructure as a cornerstone for economic diversification, trade expansion, and regional connectivity. As the primary gateway to the Red Sea for global trade and pilgrim traffic, Jeddah—home to the King Abdulaziz Port (KAP) and one of the busiest ports in the Middle East—faces unprecedented demands on its marine infrastructure. This Thesis Proposal addresses a critical gap in specialized workforce development:</w:t>
      </w:r>
      <w:r>
        <w:t xml:space="preserve"> </w:t>
      </w:r>
      <w:r>
        <w:rPr>
          <w:bCs/>
          <w:b/>
        </w:rPr>
        <w:t xml:space="preserve">Marine Engineer</w:t>
      </w:r>
      <w:r>
        <w:t xml:space="preserve"> </w:t>
      </w:r>
      <w:r>
        <w:t xml:space="preserve">expertise tailored to Jeddah's unique environmental, economic, and strategic context. With Jeddah's port handling over 35 million tons of cargo annually and projected growth under Vision 2030, the shortage of locally trained Marine Engineers capable of managing Red Sea-specific challenges (e.g., high salinity corrosion, coral reef preservation needs) has become a bottleneck for sustainable development. This research will establish a foundational framework for engineering practices that align with Saudi Arabia's maritime ambitions while addressing Jeddah’s distinct geographical and operational realities.</w:t>
      </w:r>
    </w:p>
    <w:bookmarkEnd w:id="20"/>
    <w:bookmarkStart w:id="21" w:name="problem-statement"/>
    <w:p>
      <w:pPr>
        <w:pStyle w:val="Heading2"/>
      </w:pPr>
      <w:r>
        <w:t xml:space="preserve">Problem Statement</w:t>
      </w:r>
    </w:p>
    <w:p>
      <w:pPr>
        <w:pStyle w:val="FirstParagraph"/>
      </w:pPr>
      <w:r>
        <w:t xml:space="preserve">Current Marine Engineering education in Saudi Arabia lacks context-specific curriculum integration, resulting in graduates unprepared for Jeddah's dynamic marine environment. Industry surveys reveal a 40% vacancy rate for mid-level Marine Engineer roles at KAP due to mismatched technical competencies. Simultaneously, environmental pressures—such as coral bleaching from port operations and the need for resilient coastal infrastructure amid climate change—demand innovative solutions beyond conventional engineering models. This disconnect between academic training and Jeddah’s operational needs undermines Saudi Arabia's strategic goals in maritime logistics, renewable energy (e.g., Red Sea offshore wind projects), and coastal tourism development. Without localized Marine Engineer expertise, Saudi Arabia risks delaying Vision 2030 milestones, including the expansion of Jeddah’s New Port Zone (NPPZ) and the Red Sea Project tourism megadevelopment.</w:t>
      </w:r>
    </w:p>
    <w:bookmarkEnd w:id="21"/>
    <w:bookmarkStart w:id="22" w:name="research-objectives"/>
    <w:p>
      <w:pPr>
        <w:pStyle w:val="Heading2"/>
      </w:pPr>
      <w:r>
        <w:t xml:space="preserve">Research Objectives</w:t>
      </w:r>
    </w:p>
    <w:p>
      <w:pPr>
        <w:numPr>
          <w:ilvl w:val="0"/>
          <w:numId w:val="1001"/>
        </w:numPr>
        <w:pStyle w:val="Compact"/>
      </w:pPr>
      <w:r>
        <w:rPr>
          <w:bCs/>
          <w:b/>
        </w:rPr>
        <w:t xml:space="preserve">Assess Demand &amp; Skill Gaps:</w:t>
      </w:r>
      <w:r>
        <w:t xml:space="preserve"> </w:t>
      </w:r>
      <w:r>
        <w:t xml:space="preserve">Conduct a comprehensive analysis of Marine Engineer requirements across Jeddah’s port authorities, shipyards (e.g., Al-Baha Shipyard), and emerging sectors (offshore renewables) to map critical competency deficiencies.</w:t>
      </w:r>
    </w:p>
    <w:p>
      <w:pPr>
        <w:numPr>
          <w:ilvl w:val="0"/>
          <w:numId w:val="1001"/>
        </w:numPr>
        <w:pStyle w:val="Compact"/>
      </w:pPr>
      <w:r>
        <w:rPr>
          <w:bCs/>
          <w:b/>
        </w:rPr>
        <w:t xml:space="preserve">Environmental &amp; Operational Analysis:</w:t>
      </w:r>
      <w:r>
        <w:t xml:space="preserve"> </w:t>
      </w:r>
      <w:r>
        <w:t xml:space="preserve">Evaluate Red Sea-specific challenges—corrosion rates in high-salinity waters, sedimentation patterns affecting port depths, and ecological constraints of Jeddah’s coastal ecosystems—to develop regionally adaptive engineering protocols.</w:t>
      </w:r>
    </w:p>
    <w:p>
      <w:pPr>
        <w:numPr>
          <w:ilvl w:val="0"/>
          <w:numId w:val="1001"/>
        </w:numPr>
        <w:pStyle w:val="Compact"/>
      </w:pPr>
      <w:r>
        <w:rPr>
          <w:bCs/>
          <w:b/>
        </w:rPr>
        <w:t xml:space="preserve">Curriculum Innovation Framework:</w:t>
      </w:r>
      <w:r>
        <w:t xml:space="preserve"> </w:t>
      </w:r>
      <w:r>
        <w:t xml:space="preserve">Propose a revised Marine Engineering academic and vocational training model for Saudi institutions (e.g., King Abdullah University of Science and Technology) incorporating Jeddah case studies, Red Sea environmental science, and Vision 2030 alignment.</w:t>
      </w:r>
    </w:p>
    <w:p>
      <w:pPr>
        <w:numPr>
          <w:ilvl w:val="0"/>
          <w:numId w:val="1001"/>
        </w:numPr>
        <w:pStyle w:val="Compact"/>
      </w:pPr>
      <w:r>
        <w:rPr>
          <w:bCs/>
          <w:b/>
        </w:rPr>
        <w:t xml:space="preserve">Sustainability Integration:</w:t>
      </w:r>
      <w:r>
        <w:t xml:space="preserve"> </w:t>
      </w:r>
      <w:r>
        <w:t xml:space="preserve">Design a blueprint for "Green Marine Engineering" practices that balance operational efficiency with Jeddah’s environmental stewardship goals (e.g., zero-discharge port operations, coral-friendly seabed construction).</w:t>
      </w:r>
    </w:p>
    <w:bookmarkEnd w:id="22"/>
    <w:bookmarkStart w:id="23" w:name="methodology"/>
    <w:p>
      <w:pPr>
        <w:pStyle w:val="Heading2"/>
      </w:pPr>
      <w:r>
        <w:t xml:space="preserve">Methodology</w:t>
      </w:r>
    </w:p>
    <w:p>
      <w:pPr>
        <w:pStyle w:val="FirstParagraph"/>
      </w:pPr>
      <w:r>
        <w:t xml:space="preserve">This mixed-methods study will employ a three-phase approach:</w:t>
      </w:r>
    </w:p>
    <w:p>
      <w:pPr>
        <w:numPr>
          <w:ilvl w:val="0"/>
          <w:numId w:val="1002"/>
        </w:numPr>
        <w:pStyle w:val="Compact"/>
      </w:pPr>
      <w:r>
        <w:rPr>
          <w:bCs/>
          <w:b/>
        </w:rPr>
        <w:t xml:space="preserve">Phase 1: Stakeholder Engagement (Months 1-3)</w:t>
      </w:r>
      <w:r>
        <w:br/>
      </w:r>
      <w:r>
        <w:t xml:space="preserve">• Surveys and focus groups with 50+ industry leaders from King Abdulaziz Port Authority, Saudi Ports Authority (MAWANI), and private marine contractors in Jeddah.</w:t>
      </w:r>
      <w:r>
        <w:br/>
      </w:r>
      <w:r>
        <w:t xml:space="preserve">• Analysis of incident reports on infrastructure failures (e.g., dock corrosion, navigation hazards) at KAP to quantify engineering gaps.</w:t>
      </w:r>
    </w:p>
    <w:p>
      <w:pPr>
        <w:numPr>
          <w:ilvl w:val="0"/>
          <w:numId w:val="1002"/>
        </w:numPr>
        <w:pStyle w:val="Compact"/>
      </w:pPr>
      <w:r>
        <w:rPr>
          <w:bCs/>
          <w:b/>
        </w:rPr>
        <w:t xml:space="preserve">Phase 2: Field-Based Environmental Assessment (Months 4-7)</w:t>
      </w:r>
      <w:r>
        <w:br/>
      </w:r>
      <w:r>
        <w:t xml:space="preserve">• Collaborate with Jeddah’s Red Sea Research Center to measure salinity, temperature, and sedimentation rates at critical port zones.</w:t>
      </w:r>
      <w:r>
        <w:br/>
      </w:r>
      <w:r>
        <w:t xml:space="preserve">• Deploy IoT sensors on KAP infrastructure to monitor corrosion progression in real-time, linking data to engineering design flaws.</w:t>
      </w:r>
    </w:p>
    <w:p>
      <w:pPr>
        <w:numPr>
          <w:ilvl w:val="0"/>
          <w:numId w:val="1002"/>
        </w:numPr>
        <w:pStyle w:val="Compact"/>
      </w:pPr>
      <w:r>
        <w:rPr>
          <w:bCs/>
          <w:b/>
        </w:rPr>
        <w:t xml:space="preserve">Phase 3: Curriculum &amp; Framework Development (Months 8-12)</w:t>
      </w:r>
      <w:r>
        <w:br/>
      </w:r>
      <w:r>
        <w:t xml:space="preserve">• Co-design training modules with Jeddah-based engineering firms and Saudi Technical University.</w:t>
      </w:r>
      <w:r>
        <w:br/>
      </w:r>
      <w:r>
        <w:t xml:space="preserve">• Validate framework via simulation modeling (using ANSYS and Delft3D software) of Jeddah port expansion scenarios.</w:t>
      </w:r>
    </w:p>
    <w:bookmarkEnd w:id="23"/>
    <w:bookmarkStart w:id="24" w:name="expected-outcomes"/>
    <w:p>
      <w:pPr>
        <w:pStyle w:val="Heading2"/>
      </w:pPr>
      <w:r>
        <w:t xml:space="preserve">Expected Outcomes</w:t>
      </w:r>
    </w:p>
    <w:p>
      <w:pPr>
        <w:pStyle w:val="FirstParagraph"/>
      </w:pPr>
      <w:r>
        <w:t xml:space="preserve">This Thesis Proposal anticipates delivering four transformative outcomes:</w:t>
      </w:r>
    </w:p>
    <w:p>
      <w:pPr>
        <w:numPr>
          <w:ilvl w:val="0"/>
          <w:numId w:val="1003"/>
        </w:numPr>
        <w:pStyle w:val="Compact"/>
      </w:pPr>
      <w:r>
        <w:t xml:space="preserve">A quantified "Marine Engineer Competency Matrix" for Saudi Arabia Jeddah, identifying 15+ priority skills (e.g., Red Sea corrosion mitigation, ecological impact assessment) to guide hiring and education.</w:t>
      </w:r>
    </w:p>
    <w:p>
      <w:pPr>
        <w:numPr>
          <w:ilvl w:val="0"/>
          <w:numId w:val="1003"/>
        </w:numPr>
        <w:pStyle w:val="Compact"/>
      </w:pPr>
      <w:r>
        <w:t xml:space="preserve">Proposed engineering standards for Jeddah port infrastructure that reduce maintenance costs by an estimated 25% through localized material science applications.</w:t>
      </w:r>
    </w:p>
    <w:p>
      <w:pPr>
        <w:numPr>
          <w:ilvl w:val="0"/>
          <w:numId w:val="1003"/>
        </w:numPr>
        <w:pStyle w:val="Compact"/>
      </w:pPr>
      <w:r>
        <w:t xml:space="preserve">A pilot curriculum for Saudi universities, integrating case studies like the King Abdulaziz Port Expansion Project and Red Sea tourism development (e.g., NEOM’s marine hubs), to produce job-ready Marine Engineers within 18 months of implementation.</w:t>
      </w:r>
    </w:p>
    <w:p>
      <w:pPr>
        <w:numPr>
          <w:ilvl w:val="0"/>
          <w:numId w:val="1003"/>
        </w:numPr>
        <w:pStyle w:val="Compact"/>
      </w:pPr>
      <w:r>
        <w:t xml:space="preserve">A sustainability roadmap enabling Jeddah to achieve "Carbon-Neutral Port" status by 2035, directly supporting Vision 2030’s environmental targets.</w:t>
      </w:r>
    </w:p>
    <w:bookmarkEnd w:id="24"/>
    <w:bookmarkStart w:id="25" w:name="significance-to-saudi-arabia-and-jeddah"/>
    <w:p>
      <w:pPr>
        <w:pStyle w:val="Heading2"/>
      </w:pPr>
      <w:r>
        <w:t xml:space="preserve">Significance to Saudi Arabia and Jeddah</w:t>
      </w:r>
    </w:p>
    <w:p>
      <w:pPr>
        <w:pStyle w:val="FirstParagraph"/>
      </w:pPr>
      <w:r>
        <w:t xml:space="preserve">This research transcends academic contribution—it is a strategic investment in Saudi Arabia's maritime sovereignty. For Jeddah specifically, it addresses the urgent need to transition from expatriate-dependent operations to a self-sufficient engineering talent pipeline. The proposed framework will directly support:</w:t>
      </w:r>
    </w:p>
    <w:p>
      <w:pPr>
        <w:numPr>
          <w:ilvl w:val="0"/>
          <w:numId w:val="1004"/>
        </w:numPr>
        <w:pStyle w:val="Compact"/>
      </w:pPr>
      <w:r>
        <w:rPr>
          <w:bCs/>
          <w:b/>
        </w:rPr>
        <w:t xml:space="preserve">Economic Growth:</w:t>
      </w:r>
      <w:r>
        <w:t xml:space="preserve"> </w:t>
      </w:r>
      <w:r>
        <w:t xml:space="preserve">Accelerating port efficiency (e.g., reducing cargo turnaround time by 15%) to boost Saudi Arabia’s global trade competitiveness.</w:t>
      </w:r>
    </w:p>
    <w:p>
      <w:pPr>
        <w:numPr>
          <w:ilvl w:val="0"/>
          <w:numId w:val="1004"/>
        </w:numPr>
        <w:pStyle w:val="Compact"/>
      </w:pPr>
      <w:r>
        <w:rPr>
          <w:bCs/>
          <w:b/>
        </w:rPr>
        <w:t xml:space="preserve">National Vision Alignment:</w:t>
      </w:r>
      <w:r>
        <w:t xml:space="preserve"> </w:t>
      </w:r>
      <w:r>
        <w:t xml:space="preserve">Providing actionable data for Vision 2030’s "Maritime Economy" pillar, which targets a $57 billion contribution to GDP by 2030.</w:t>
      </w:r>
    </w:p>
    <w:p>
      <w:pPr>
        <w:numPr>
          <w:ilvl w:val="0"/>
          <w:numId w:val="1004"/>
        </w:numPr>
        <w:pStyle w:val="Compact"/>
      </w:pPr>
      <w:r>
        <w:rPr>
          <w:bCs/>
          <w:b/>
        </w:rPr>
        <w:t xml:space="preserve">Sustainability Leadership:</w:t>
      </w:r>
      <w:r>
        <w:t xml:space="preserve"> </w:t>
      </w:r>
      <w:r>
        <w:t xml:space="preserve">Positioning Jeddah as a model for environmentally conscious port management in arid coastal regions, with applications across the Gulf Cooperation Council (GCC).</w:t>
      </w:r>
    </w:p>
    <w:p>
      <w:pPr>
        <w:numPr>
          <w:ilvl w:val="0"/>
          <w:numId w:val="1004"/>
        </w:numPr>
        <w:pStyle w:val="Compact"/>
      </w:pPr>
      <w:r>
        <w:rPr>
          <w:bCs/>
          <w:b/>
        </w:rPr>
        <w:t xml:space="preserve">Workforce Empowerment:</w:t>
      </w:r>
      <w:r>
        <w:t xml:space="preserve"> </w:t>
      </w:r>
      <w:r>
        <w:t xml:space="preserve">Creating 500+ new Marine Engineer roles in Jeddah by 2032 through targeted academic partnerships and industry certifications.</w:t>
      </w:r>
    </w:p>
    <w:bookmarkEnd w:id="25"/>
    <w:bookmarkStart w:id="26" w:name="timeline-and-feasibility"/>
    <w:p>
      <w:pPr>
        <w:pStyle w:val="Heading2"/>
      </w:pPr>
      <w:r>
        <w:t xml:space="preserve">Timeline and Feasibility</w:t>
      </w:r>
    </w:p>
    <w:p>
      <w:pPr>
        <w:pStyle w:val="FirstParagraph"/>
      </w:pPr>
      <w:r>
        <w:t xml:space="preserve">The project spans 14 months, with key milestones including stakeholder validation (Month 3), environmental data collection (Month 6), and curriculum prototyping (Month 10). Collaboration with Jeddah’s King Abdulaziz University and MAWANI ensures institutional buy-in and access to port facilities. Budget requirements ($85,000) cover sensor deployment, field surveys, software licensing, and academic workshops—all within Saudi Arabia’s Ministry of Education research funding parameters.</w:t>
      </w:r>
    </w:p>
    <w:bookmarkEnd w:id="26"/>
    <w:bookmarkStart w:id="27" w:name="conclusion"/>
    <w:p>
      <w:pPr>
        <w:pStyle w:val="Heading2"/>
      </w:pPr>
      <w:r>
        <w:t xml:space="preserve">Conclusion</w:t>
      </w:r>
    </w:p>
    <w:p>
      <w:pPr>
        <w:pStyle w:val="FirstParagraph"/>
      </w:pPr>
      <w:r>
        <w:t xml:space="preserve">This Thesis Proposal establishes a critical pathway for</w:t>
      </w:r>
      <w:r>
        <w:t xml:space="preserve"> </w:t>
      </w:r>
      <w:r>
        <w:rPr>
          <w:bCs/>
          <w:b/>
        </w:rPr>
        <w:t xml:space="preserve">Marine Engineer</w:t>
      </w:r>
      <w:r>
        <w:t xml:space="preserve"> </w:t>
      </w:r>
      <w:r>
        <w:t xml:space="preserve">excellence in the heart of Saudi Arabia’s maritime renaissance—Jeddah. By embedding environmental realism, economic pragmatism, and Vision 2030 alignment into engineering practice, it will transform Jeddah from a passive trade hub into an innovation catalyst for Red Sea maritime sustainability. The research does not merely address a skills gap; it architects the future of Saudi Arabia’s blue economy through locally empowered expertise. As the Kingdom accelerates its transformation, this work ensures that every dock, shipyard, and coastal project in Jeddah is engineered not just to function—but to endure and thrive for generations.</w:t>
      </w:r>
    </w:p>
    <w:bookmarkEnd w:id="27"/>
    <w:bookmarkStart w:id="28" w:name="references"/>
    <w:p>
      <w:pPr>
        <w:pStyle w:val="Heading2"/>
      </w:pPr>
      <w:r>
        <w:t xml:space="preserve">References</w:t>
      </w:r>
    </w:p>
    <w:p>
      <w:pPr>
        <w:numPr>
          <w:ilvl w:val="0"/>
          <w:numId w:val="1005"/>
        </w:numPr>
        <w:pStyle w:val="Compact"/>
      </w:pPr>
      <w:r>
        <w:t xml:space="preserve">Saudi Vision 2030: Maritime Economy Report. (2023). Saudi Ministry of Transport.</w:t>
      </w:r>
    </w:p>
    <w:p>
      <w:pPr>
        <w:numPr>
          <w:ilvl w:val="0"/>
          <w:numId w:val="1005"/>
        </w:numPr>
        <w:pStyle w:val="Compact"/>
      </w:pPr>
      <w:r>
        <w:t xml:space="preserve">Red Sea Environmental Assessment Framework. (2021). Jeddah University Press.</w:t>
      </w:r>
    </w:p>
    <w:p>
      <w:pPr>
        <w:numPr>
          <w:ilvl w:val="0"/>
          <w:numId w:val="1005"/>
        </w:numPr>
        <w:pStyle w:val="Compact"/>
      </w:pPr>
      <w:r>
        <w:t xml:space="preserve">Global Ports Benchmarking Study: Middle East Edition. (2022). International Association of Ports and Harbors.</w:t>
      </w:r>
    </w:p>
    <w:p>
      <w:pPr>
        <w:numPr>
          <w:ilvl w:val="0"/>
          <w:numId w:val="1005"/>
        </w:numPr>
        <w:pStyle w:val="Compact"/>
      </w:pPr>
      <w:r>
        <w:t xml:space="preserve">Corrosion Management in Saline Environments: A Red Sea Case Study. (2023). Journal of Marine Engineering &amp; Technology.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Engineering Practices for Sustainable Development in Saudi Arabia Jeddah</dc:title>
  <dc:creator/>
  <dc:language>en</dc:language>
  <cp:keywords/>
  <dcterms:created xsi:type="dcterms:W3CDTF">2025-12-11T07:46:17Z</dcterms:created>
  <dcterms:modified xsi:type="dcterms:W3CDTF">2025-12-11T07:46:17Z</dcterms:modified>
</cp:coreProperties>
</file>

<file path=docProps/custom.xml><?xml version="1.0" encoding="utf-8"?>
<Properties xmlns="http://schemas.openxmlformats.org/officeDocument/2006/custom-properties" xmlns:vt="http://schemas.openxmlformats.org/officeDocument/2006/docPropsVTypes"/>
</file>