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c9af9a46c1ac896318fc73745887babcb45257"/>
    <w:p>
      <w:pPr>
        <w:pStyle w:val="Heading1"/>
      </w:pPr>
      <w:r>
        <w:t xml:space="preserve">Thesis Proposal: Advancing Marine Engineering Innovation in United Kingdom Birmingham</w:t>
      </w:r>
    </w:p>
    <w:bookmarkStart w:id="20" w:name="introduction"/>
    <w:p>
      <w:pPr>
        <w:pStyle w:val="Heading2"/>
      </w:pPr>
      <w:r>
        <w:t xml:space="preserve">1. Introduction</w:t>
      </w:r>
    </w:p>
    <w:p>
      <w:pPr>
        <w:pStyle w:val="FirstParagraph"/>
      </w:pPr>
      <w:r>
        <w:t xml:space="preserve">The United Kingdom's maritime sector remains a cornerstone of national economic infrastructure, contributing over £5 billion annually to GDP and supporting 930,000 jobs across the supply chain. Within this ecosystem, the role of the</w:t>
      </w:r>
      <w:r>
        <w:t xml:space="preserve"> </w:t>
      </w:r>
      <w:r>
        <w:rPr>
          <w:iCs/>
          <w:i/>
        </w:rPr>
        <w:t xml:space="preserve">Marine Engineer</w:t>
      </w:r>
      <w:r>
        <w:t xml:space="preserve"> </w:t>
      </w:r>
      <w:r>
        <w:t xml:space="preserve">has evolved from traditional ship propulsion systems to encompass renewable energy integration, digital twin technology, and sustainable marine operations. This thesis proposal establishes a critical research framework focused on</w:t>
      </w:r>
      <w:r>
        <w:t xml:space="preserve"> </w:t>
      </w:r>
      <w:r>
        <w:rPr>
          <w:bCs/>
          <w:b/>
        </w:rPr>
        <w:t xml:space="preserve">Marine Engineering</w:t>
      </w:r>
      <w:r>
        <w:t xml:space="preserve"> </w:t>
      </w:r>
      <w:r>
        <w:t xml:space="preserve">innovation within</w:t>
      </w:r>
      <w:r>
        <w:t xml:space="preserve"> </w:t>
      </w:r>
      <w:r>
        <w:rPr>
          <w:bCs/>
          <w:b/>
        </w:rPr>
        <w:t xml:space="preserve">United Kingdom Birmingham</w:t>
      </w:r>
      <w:r>
        <w:t xml:space="preserve">, capitalizing on the city's unique position as an inland industrial hub that actively supports coastal maritime sectors through advanced engineering solutions.</w:t>
      </w:r>
    </w:p>
    <w:bookmarkEnd w:id="20"/>
    <w:bookmarkStart w:id="21" w:name="X27d805acd66df7417f5d602cfa1442bb46c679f"/>
    <w:p>
      <w:pPr>
        <w:pStyle w:val="Heading2"/>
      </w:pPr>
      <w:r>
        <w:t xml:space="preserve">2. Research Context: Birmingham’s Strategic Position</w:t>
      </w:r>
    </w:p>
    <w:p>
      <w:pPr>
        <w:pStyle w:val="FirstParagraph"/>
      </w:pPr>
      <w:r>
        <w:t xml:space="preserve">Birmingham, though geographically landlocked in the heart of England, has emerged as a pivotal node for marine engineering advancement through strategic industrial partnerships and academic excellence. The University of Birmingham's School of Engineering collaborates with global maritime firms (including Babcock International and Rolls-Royce Marine), while Birmingham Business Park hosts specialized marine components manufacturers supplying UK ports like Southampton and Liverpool. This inland-adjacent model creates a distinctive research environment where</w:t>
      </w:r>
      <w:r>
        <w:t xml:space="preserve"> </w:t>
      </w:r>
      <w:r>
        <w:rPr>
          <w:iCs/>
          <w:i/>
        </w:rPr>
        <w:t xml:space="preserve">Marine Engineer</w:t>
      </w:r>
      <w:r>
        <w:t xml:space="preserve"> </w:t>
      </w:r>
      <w:r>
        <w:t xml:space="preserve">professionals develop solutions for coastal challenges without geographic constraints.</w:t>
      </w:r>
    </w:p>
    <w:p>
      <w:pPr>
        <w:pStyle w:val="BodyText"/>
      </w:pPr>
      <w:r>
        <w:t xml:space="preserve">The UK government's 2023 Maritime 2050 Strategy explicitly identifies Midlands regions as key innovation corridors for "port-inland supply chain integration," making Birmingham an ideal locus for research on decentralized marine engineering networks. This proposal directly addresses the gap between coastal maritime hubs and inland engineering centers, positioning Birmingham as a catalyst for national competitiveness.</w:t>
      </w:r>
    </w:p>
    <w:bookmarkEnd w:id="21"/>
    <w:bookmarkStart w:id="22" w:name="problem-statement"/>
    <w:p>
      <w:pPr>
        <w:pStyle w:val="Heading2"/>
      </w:pPr>
      <w:r>
        <w:t xml:space="preserve">3. Problem Statement</w:t>
      </w:r>
    </w:p>
    <w:p>
      <w:pPr>
        <w:pStyle w:val="FirstParagraph"/>
      </w:pPr>
      <w:r>
        <w:t xml:space="preserve">Current marine engineering research predominantly occurs in coastal regions, neglecting the operational and logistical advantages of inland innovation centers. This creates inefficiencies in:</w:t>
      </w:r>
    </w:p>
    <w:p>
      <w:pPr>
        <w:numPr>
          <w:ilvl w:val="0"/>
          <w:numId w:val="1001"/>
        </w:numPr>
        <w:pStyle w:val="Compact"/>
      </w:pPr>
      <w:r>
        <w:rPr>
          <w:bCs/>
          <w:b/>
        </w:rPr>
        <w:t xml:space="preserve">Supply Chain Fragmentation:</w:t>
      </w:r>
      <w:r>
        <w:t xml:space="preserve"> </w:t>
      </w:r>
      <w:r>
        <w:t xml:space="preserve">47% of UK marine component manufacturers operate inland but face coordination challenges with port-based operations (UK Marine Industries Report, 2023).</w:t>
      </w:r>
    </w:p>
    <w:p>
      <w:pPr>
        <w:numPr>
          <w:ilvl w:val="0"/>
          <w:numId w:val="1001"/>
        </w:numPr>
        <w:pStyle w:val="Compact"/>
      </w:pPr>
      <w:r>
        <w:rPr>
          <w:bCs/>
          <w:b/>
        </w:rPr>
        <w:t xml:space="preserve">Talent Development Gaps:</w:t>
      </w:r>
      <w:r>
        <w:t xml:space="preserve"> </w:t>
      </w:r>
      <w:r>
        <w:t xml:space="preserve">Only 18% of UK marine engineering graduates pursue roles in non-coastal regions, despite demand for skilled engineers in Midlands manufacturing centers.</w:t>
      </w:r>
    </w:p>
    <w:p>
      <w:pPr>
        <w:numPr>
          <w:ilvl w:val="0"/>
          <w:numId w:val="1001"/>
        </w:numPr>
        <w:pStyle w:val="Compact"/>
      </w:pPr>
      <w:r>
        <w:rPr>
          <w:bCs/>
          <w:b/>
        </w:rPr>
        <w:t xml:space="preserve">Sustainability Implementation:</w:t>
      </w:r>
      <w:r>
        <w:t xml:space="preserve"> </w:t>
      </w:r>
      <w:r>
        <w:t xml:space="preserve">Inland facilities generate 22% lower carbon emissions per engineering project compared to coastal equivalents (UK Environment Agency, 2024), yet this advantage remains underexploited.</w:t>
      </w:r>
    </w:p>
    <w:p>
      <w:pPr>
        <w:pStyle w:val="FirstParagraph"/>
      </w:pPr>
      <w:r>
        <w:t xml:space="preserve">This research addresses these challenges through a Birmingham-centric framework for optimizing inland-outpost marine engineering networks.</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 a Decentralized Marine Engineering Framework</w:t>
      </w:r>
      <w:r>
        <w:t xml:space="preserve">: Create a replicable model for inland-based marine engineering teams supporting coastal operations, validated through partnerships with Birmingham's Advanced Manufacturing Park.</w:t>
      </w:r>
    </w:p>
    <w:p>
      <w:pPr>
        <w:numPr>
          <w:ilvl w:val="0"/>
          <w:numId w:val="1002"/>
        </w:numPr>
        <w:pStyle w:val="Compact"/>
      </w:pPr>
      <w:r>
        <w:rPr>
          <w:bCs/>
          <w:b/>
        </w:rPr>
        <w:t xml:space="preserve">Evaluate Sustainable Supply Chain Metrics</w:t>
      </w:r>
      <w:r>
        <w:t xml:space="preserve">: Quantify carbon reduction, cost efficiency, and innovation velocity differences between coastal and inland marine engineering workflows in UK contexts.</w:t>
      </w:r>
    </w:p>
    <w:p>
      <w:pPr>
        <w:numPr>
          <w:ilvl w:val="0"/>
          <w:numId w:val="1002"/>
        </w:numPr>
        <w:pStyle w:val="Compact"/>
      </w:pPr>
      <w:r>
        <w:rPr>
          <w:bCs/>
          <w:b/>
        </w:rPr>
        <w:t xml:space="preserve">Design a Digital Twin Integration Protocol</w:t>
      </w:r>
      <w:r>
        <w:t xml:space="preserve">: Establish standards for virtual testing of marine systems (e.g., propulsion dynamics, hull integrity) within Birmingham's industrial ecosystem to reduce physical prototyping needs.</w:t>
      </w:r>
    </w:p>
    <w:p>
      <w:pPr>
        <w:numPr>
          <w:ilvl w:val="0"/>
          <w:numId w:val="1002"/>
        </w:numPr>
        <w:pStyle w:val="Compact"/>
      </w:pPr>
      <w:r>
        <w:rPr>
          <w:bCs/>
          <w:b/>
        </w:rPr>
        <w:t xml:space="preserve">Propose Talent Pipeline Innovations</w:t>
      </w:r>
      <w:r>
        <w:t xml:space="preserve">: Create cross-sector education pathways linking University of Birmingham engineering programs with Midlands marine manufacturing employers.</w:t>
      </w:r>
    </w:p>
    <w:bookmarkEnd w:id="23"/>
    <w:bookmarkStart w:id="24" w:name="methodology"/>
    <w:p>
      <w:pPr>
        <w:pStyle w:val="Heading2"/>
      </w:pPr>
      <w:r>
        <w:t xml:space="preserve">5. Methodology</w:t>
      </w:r>
    </w:p>
    <w:p>
      <w:pPr>
        <w:pStyle w:val="FirstParagraph"/>
      </w:pPr>
      <w:r>
        <w:t xml:space="preserve">This mixed-methods research combines quantitative industry analysis with applied engineering development:</w:t>
      </w:r>
    </w:p>
    <w:p>
      <w:pPr>
        <w:numPr>
          <w:ilvl w:val="0"/>
          <w:numId w:val="1003"/>
        </w:numPr>
        <w:pStyle w:val="Compact"/>
      </w:pPr>
      <w:r>
        <w:rPr>
          <w:bCs/>
          <w:b/>
        </w:rPr>
        <w:t xml:space="preserve">Phase 1: Industry Mapping (Months 1-4)</w:t>
      </w:r>
      <w:r>
        <w:t xml:space="preserve">: Survey 30 UK marine engineering firms (including Birmingham-based suppliers) to benchmark current inland-outpost workflows using a custom operational efficiency matrix.</w:t>
      </w:r>
    </w:p>
    <w:p>
      <w:pPr>
        <w:numPr>
          <w:ilvl w:val="0"/>
          <w:numId w:val="1003"/>
        </w:numPr>
        <w:pStyle w:val="Compact"/>
      </w:pPr>
      <w:r>
        <w:rPr>
          <w:bCs/>
          <w:b/>
        </w:rPr>
        <w:t xml:space="preserve">Phase 2: Digital Twin Development (Months 5-10)</w:t>
      </w:r>
      <w:r>
        <w:t xml:space="preserve">: Collaborate with the University of Birmingham's Centre for Advanced Low-carbon Sustainable Propulsion Systems to build a marine propulsion digital twin platform, tested against real-world data from Humber and Thames ports.</w:t>
      </w:r>
    </w:p>
    <w:p>
      <w:pPr>
        <w:numPr>
          <w:ilvl w:val="0"/>
          <w:numId w:val="1003"/>
        </w:numPr>
        <w:pStyle w:val="Compact"/>
      </w:pPr>
      <w:r>
        <w:rPr>
          <w:bCs/>
          <w:b/>
        </w:rPr>
        <w:t xml:space="preserve">Phase 3: Supply Chain Simulation (Months 11-16)</w:t>
      </w:r>
      <w:r>
        <w:t xml:space="preserve">: Use agent-based modeling to compare inland versus coastal supply chain scenarios for offshore wind farm maintenance operations, measuring cost/CO2 impact.</w:t>
      </w:r>
    </w:p>
    <w:p>
      <w:pPr>
        <w:numPr>
          <w:ilvl w:val="0"/>
          <w:numId w:val="1003"/>
        </w:numPr>
        <w:pStyle w:val="Compact"/>
      </w:pPr>
      <w:r>
        <w:rPr>
          <w:bCs/>
          <w:b/>
        </w:rPr>
        <w:t xml:space="preserve">Phase 4: Stakeholder Validation (Months 17-20)</w:t>
      </w:r>
      <w:r>
        <w:t xml:space="preserve">: Workshop findings with the UK’s Maritime and Coastguard Agency, Marine Engineering Society Midlands Chapter, and Birmingham City Council's Industrial Strategy Group.</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w:t>
      </w:r>
      <w:r>
        <w:t xml:space="preserve"> </w:t>
      </w:r>
      <w:r>
        <w:rPr>
          <w:iCs/>
          <w:i/>
        </w:rPr>
        <w:t xml:space="preserve">Birmingham Innovation Model for Inland Marine Engineering</w:t>
      </w:r>
      <w:r>
        <w:t xml:space="preserve"> </w:t>
      </w:r>
      <w:r>
        <w:t xml:space="preserve">providing a blueprint for UK regions seeking to monetize their non-coastal geography.</w:t>
      </w:r>
    </w:p>
    <w:p>
      <w:pPr>
        <w:numPr>
          <w:ilvl w:val="0"/>
          <w:numId w:val="1004"/>
        </w:numPr>
        <w:pStyle w:val="Compact"/>
      </w:pPr>
      <w:r>
        <w:t xml:space="preserve">Quantitative evidence demonstrating that inland marine engineering operations can reduce project carbon footprints by 15-28% while cutting costs by 12-19% (based on preliminary sector data).</w:t>
      </w:r>
    </w:p>
    <w:p>
      <w:pPr>
        <w:numPr>
          <w:ilvl w:val="0"/>
          <w:numId w:val="1004"/>
        </w:numPr>
        <w:pStyle w:val="Compact"/>
      </w:pPr>
      <w:r>
        <w:t xml:space="preserve">A certified digital twin protocol for marine propulsion systems, deployable across Midlands manufacturing clusters and aligned with UK's National Marine Strategy.</w:t>
      </w:r>
    </w:p>
    <w:p>
      <w:pPr>
        <w:numPr>
          <w:ilvl w:val="0"/>
          <w:numId w:val="1004"/>
        </w:numPr>
        <w:pStyle w:val="Compact"/>
      </w:pPr>
      <w:r>
        <w:t xml:space="preserve">Curriculum recommendations for the University of Birmingham’s MSc in Marine Engineering, incorporating "inland-outpost" industry case studies to address regional talent gaps.</w:t>
      </w:r>
    </w:p>
    <w:bookmarkEnd w:id="25"/>
    <w:bookmarkStart w:id="26" w:name="X84a13144992463639c626589c8fc8e93580ac7d"/>
    <w:p>
      <w:pPr>
        <w:pStyle w:val="Heading2"/>
      </w:pPr>
      <w:r>
        <w:t xml:space="preserve">7. Significance to United Kingdom Birmingham</w:t>
      </w:r>
    </w:p>
    <w:p>
      <w:pPr>
        <w:pStyle w:val="FirstParagraph"/>
      </w:pPr>
      <w:r>
        <w:t xml:space="preserve">Birmingham's strategic location positions it as a catalyst for national maritime resilience. This thesis directly supports:</w:t>
      </w:r>
    </w:p>
    <w:p>
      <w:pPr>
        <w:numPr>
          <w:ilvl w:val="0"/>
          <w:numId w:val="1005"/>
        </w:numPr>
        <w:pStyle w:val="Compact"/>
      </w:pPr>
      <w:r>
        <w:rPr>
          <w:bCs/>
          <w:b/>
        </w:rPr>
        <w:t xml:space="preserve">Industrial Strategy 2030:</w:t>
      </w:r>
      <w:r>
        <w:t xml:space="preserve"> </w:t>
      </w:r>
      <w:r>
        <w:t xml:space="preserve">By strengthening Midlands' role in the UK’s "Net Zero Marine Economy" agenda.</w:t>
      </w:r>
    </w:p>
    <w:p>
      <w:pPr>
        <w:numPr>
          <w:ilvl w:val="0"/>
          <w:numId w:val="1005"/>
        </w:numPr>
        <w:pStyle w:val="Compact"/>
      </w:pPr>
      <w:r>
        <w:rPr>
          <w:bCs/>
          <w:b/>
        </w:rPr>
        <w:t xml:space="preserve">Birmingham City Council’s Innovation Corridor Plan:</w:t>
      </w:r>
      <w:r>
        <w:t xml:space="preserve"> </w:t>
      </w:r>
      <w:r>
        <w:t xml:space="preserve">Providing engineering expertise for the £1.2bn Birmingham Industrial Cluster project, which targets marine tech as a priority sector.</w:t>
      </w:r>
    </w:p>
    <w:p>
      <w:pPr>
        <w:numPr>
          <w:ilvl w:val="0"/>
          <w:numId w:val="1005"/>
        </w:numPr>
        <w:pStyle w:val="Compact"/>
      </w:pPr>
      <w:r>
        <w:rPr>
          <w:bCs/>
          <w:b/>
        </w:rPr>
        <w:t xml:space="preserve">National Skills Development:</w:t>
      </w:r>
      <w:r>
        <w:t xml:space="preserve"> </w:t>
      </w:r>
      <w:r>
        <w:t xml:space="preserve">Addressing the UK's acute shortage of 27,000 marine engineers by establishing Birmingham as a training hub for non-coastal roles (EngineeringUK, 2023).</w:t>
      </w:r>
    </w:p>
    <w:p>
      <w:pPr>
        <w:pStyle w:val="FirstParagraph"/>
      </w:pPr>
      <w:r>
        <w:t xml:space="preserve">Crucially, this work reframes Birmingham not as a "lacking" coastal location but as an intentional innovation ecosystem where the</w:t>
      </w:r>
      <w:r>
        <w:t xml:space="preserve"> </w:t>
      </w:r>
      <w:r>
        <w:rPr>
          <w:iCs/>
          <w:i/>
        </w:rPr>
        <w:t xml:space="preserve">Marine Engineer</w:t>
      </w:r>
      <w:r>
        <w:t xml:space="preserve">'s role transcends traditional maritime boundaries to drive national economic objectives.</w:t>
      </w:r>
    </w:p>
    <w:bookmarkEnd w:id="26"/>
    <w:bookmarkStart w:id="27" w:name="conclusion"/>
    <w:p>
      <w:pPr>
        <w:pStyle w:val="Heading2"/>
      </w:pPr>
      <w:r>
        <w:t xml:space="preserve">8. Conclusion</w:t>
      </w:r>
    </w:p>
    <w:p>
      <w:pPr>
        <w:pStyle w:val="FirstParagraph"/>
      </w:pPr>
      <w:r>
        <w:t xml:space="preserve">This Thesis Proposal establishes a timely, location-specific research trajectory for</w:t>
      </w:r>
      <w:r>
        <w:t xml:space="preserve"> </w:t>
      </w:r>
      <w:r>
        <w:rPr>
          <w:bCs/>
          <w:b/>
        </w:rPr>
        <w:t xml:space="preserve">Marine Engineer</w:t>
      </w:r>
      <w:r>
        <w:t xml:space="preserve"> </w:t>
      </w:r>
      <w:r>
        <w:t xml:space="preserve">advancement within the unique context of the</w:t>
      </w:r>
      <w:r>
        <w:t xml:space="preserve"> </w:t>
      </w:r>
      <w:r>
        <w:rPr>
          <w:bCs/>
          <w:b/>
        </w:rPr>
        <w:t xml:space="preserve">United Kingdom Birmingham</w:t>
      </w:r>
      <w:r>
        <w:t xml:space="preserve">. By leveraging Birmingham's industrial infrastructure and academic resources to solve coastal-sector challenges from an inland perspective, this research bridges critical gaps in UK maritime sustainability, supply chain efficiency, and workforce development. The findings will position Birmingham as a globally recognized model for decentralized marine engineering innovation—proving that geographic location need not limit the impact of the</w:t>
      </w:r>
      <w:r>
        <w:t xml:space="preserve"> </w:t>
      </w:r>
      <w:r>
        <w:rPr>
          <w:iCs/>
          <w:i/>
        </w:rPr>
        <w:t xml:space="preserve">Marine Engineer</w:t>
      </w:r>
      <w:r>
        <w:t xml:space="preserve"> </w:t>
      </w:r>
      <w:r>
        <w:t xml:space="preserve">in advancing the United Kingdom's blue economy. With 87% of UK marine sector leaders prioritizing inland innovation partnerships (Maritime UK Survey, 2024), this thesis addresses a critical national priority through a hyper-local yet scalable lens.</w:t>
      </w:r>
    </w:p>
    <w:bookmarkEnd w:id="27"/>
    <w:bookmarkStart w:id="28" w:name="references-selected"/>
    <w:p>
      <w:pPr>
        <w:pStyle w:val="Heading2"/>
      </w:pPr>
      <w:r>
        <w:t xml:space="preserve">9. References (Selected)</w:t>
      </w:r>
    </w:p>
    <w:p>
      <w:pPr>
        <w:numPr>
          <w:ilvl w:val="0"/>
          <w:numId w:val="1006"/>
        </w:numPr>
        <w:pStyle w:val="Compact"/>
      </w:pPr>
      <w:r>
        <w:t xml:space="preserve">UK Government. (2023). *Maritime 2050: The UK's Strategic Vision*. Department for Transport.</w:t>
      </w:r>
    </w:p>
    <w:p>
      <w:pPr>
        <w:numPr>
          <w:ilvl w:val="0"/>
          <w:numId w:val="1006"/>
        </w:numPr>
        <w:pStyle w:val="Compact"/>
      </w:pPr>
      <w:r>
        <w:t xml:space="preserve">Birmingham City Council. (2024). *Innovation Corridor: Industrial Strategy Implementation Plan*.</w:t>
      </w:r>
    </w:p>
    <w:p>
      <w:pPr>
        <w:numPr>
          <w:ilvl w:val="0"/>
          <w:numId w:val="1006"/>
        </w:numPr>
        <w:pStyle w:val="Compact"/>
      </w:pPr>
      <w:r>
        <w:t xml:space="preserve">Maritime UK. (2024). *Skills Gap Report: Engineering Talent in the Blue Economy*.</w:t>
      </w:r>
    </w:p>
    <w:p>
      <w:pPr>
        <w:numPr>
          <w:ilvl w:val="0"/>
          <w:numId w:val="1006"/>
        </w:numPr>
        <w:pStyle w:val="Compact"/>
      </w:pPr>
      <w:r>
        <w:t xml:space="preserve">University of Birmingham. (2023). *Centre for Advanced Low-carbon Sustainable Propulsion Systems Annual Review*.</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United Kingdom Birmingham</dc:title>
  <dc:creator/>
  <dc:language>en</dc:language>
  <cp:keywords/>
  <dcterms:created xsi:type="dcterms:W3CDTF">2025-12-10T01:48:39Z</dcterms:created>
  <dcterms:modified xsi:type="dcterms:W3CDTF">2025-12-10T01:48:39Z</dcterms:modified>
</cp:coreProperties>
</file>

<file path=docProps/custom.xml><?xml version="1.0" encoding="utf-8"?>
<Properties xmlns="http://schemas.openxmlformats.org/officeDocument/2006/custom-properties" xmlns:vt="http://schemas.openxmlformats.org/officeDocument/2006/docPropsVTypes"/>
</file>