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Australia</w:t>
      </w:r>
      <w:r>
        <w:t xml:space="preserve"> </w:t>
      </w:r>
      <w:r>
        <w:t xml:space="preserve">Melbourne</w:t>
      </w:r>
    </w:p>
    <w:bookmarkStart w:id="34" w:name="Xa3fe0d86988924359fdacf3180422dbfe21811d"/>
    <w:p>
      <w:pPr>
        <w:pStyle w:val="Heading1"/>
      </w:pPr>
      <w:r>
        <w:t xml:space="preserve">Thesis Proposal: Advancing Strategic Marketing Management in the Dynamic Business Ecosystem of Australia Melbourne</w:t>
      </w:r>
    </w:p>
    <w:bookmarkStart w:id="20" w:name="introduction-and-contextual-background"/>
    <w:p>
      <w:pPr>
        <w:pStyle w:val="Heading2"/>
      </w:pPr>
      <w:r>
        <w:t xml:space="preserve">1. Introduction and Contextual Background</w:t>
      </w:r>
    </w:p>
    <w:p>
      <w:pPr>
        <w:pStyle w:val="FirstParagraph"/>
      </w:pPr>
      <w:r>
        <w:t xml:space="preserve">The contemporary marketing landscape within Australia, particularly in the vibrant economic hub of Melbourne, demands sophisticated strategic approaches from modern Marketing Managers. As one of the world's most livable cities and Australia's second-largest metropolitan economy, Melbourne presents unique opportunities and challenges for marketing professionals. This Thesis Proposal outlines a comprehensive research framework examining how Marketing Managers can optimize digital engagement strategies within Melbourne's diverse consumer markets while navigating Australia's evolving regulatory environment. With Melbourne consistently ranking among the top global cities for business innovation, this research directly addresses the critical need for locally informed marketing frameworks that resonate with Australian consumers and align with national economic priorities.</w:t>
      </w:r>
    </w:p>
    <w:bookmarkEnd w:id="20"/>
    <w:bookmarkStart w:id="21" w:name="problem-statement"/>
    <w:p>
      <w:pPr>
        <w:pStyle w:val="Heading2"/>
      </w:pPr>
      <w:r>
        <w:t xml:space="preserve">2. Problem Statement</w:t>
      </w:r>
    </w:p>
    <w:p>
      <w:pPr>
        <w:pStyle w:val="FirstParagraph"/>
      </w:pPr>
      <w:r>
        <w:t xml:space="preserve">Despite Melbourne's status as a premier destination for international brands and emerging startups, Marketing Managers operating within Australia Melbourne face significant strategic gaps. Current industry practices often rely on generic global marketing models that fail to account for Melbourne's distinctive cultural mosaic, competitive business density (with over 300,000 businesses in the metropolitan area), and Australia's stringent consumer protection laws. This disconnect results in suboptimal campaign ROI, cultural misalignment with multicultural demographics (where 42% of Melbourne residents speak a language other than English at home), and missed opportunities to leverage local market nuances. The absence of regionally specific marketing frameworks for Marketing Managers in Australia Melbourne creates a critical research void requiring academic attention.</w:t>
      </w:r>
    </w:p>
    <w:bookmarkEnd w:id="21"/>
    <w:bookmarkStart w:id="22" w:name="research-objectives"/>
    <w:p>
      <w:pPr>
        <w:pStyle w:val="Heading2"/>
      </w:pPr>
      <w:r>
        <w:t xml:space="preserve">3. Research Objectives</w:t>
      </w:r>
    </w:p>
    <w:p>
      <w:pPr>
        <w:pStyle w:val="FirstParagraph"/>
      </w:pPr>
      <w:r>
        <w:t xml:space="preserve">This Thesis Proposal establishes four key objectives:</w:t>
      </w:r>
    </w:p>
    <w:p>
      <w:pPr>
        <w:numPr>
          <w:ilvl w:val="0"/>
          <w:numId w:val="1001"/>
        </w:numPr>
        <w:pStyle w:val="Compact"/>
      </w:pPr>
      <w:r>
        <w:t xml:space="preserve">To develop a Melbourne-specific marketing segmentation model accounting for socio-cultural, economic, and geographic variables unique to Australia's second-largest city.</w:t>
      </w:r>
    </w:p>
    <w:p>
      <w:pPr>
        <w:numPr>
          <w:ilvl w:val="0"/>
          <w:numId w:val="1001"/>
        </w:numPr>
        <w:pStyle w:val="Compact"/>
      </w:pPr>
      <w:r>
        <w:t xml:space="preserve">To evaluate the efficacy of digital marketing channels (social media, programmatic advertising, influencer partnerships) within Melbourne's consumer engagement landscape compared to national averages.</w:t>
      </w:r>
    </w:p>
    <w:p>
      <w:pPr>
        <w:numPr>
          <w:ilvl w:val="0"/>
          <w:numId w:val="1001"/>
        </w:numPr>
        <w:pStyle w:val="Compact"/>
      </w:pPr>
      <w:r>
        <w:t xml:space="preserve">To identify regulatory compliance challenges faced by Marketing Managers operating under Australian Consumer Law (ACL) and Privacy Act 2012 in Melbourne's competitive environment.</w:t>
      </w:r>
    </w:p>
    <w:p>
      <w:pPr>
        <w:numPr>
          <w:ilvl w:val="0"/>
          <w:numId w:val="1001"/>
        </w:numPr>
        <w:pStyle w:val="Compact"/>
      </w:pPr>
      <w:r>
        <w:t xml:space="preserve">To create a practical implementation framework for Marketing Managers transitioning from traditional to data-driven marketing strategies within Australia Melbourne's business ecosystem.</w:t>
      </w:r>
    </w:p>
    <w:bookmarkEnd w:id="22"/>
    <w:bookmarkStart w:id="23" w:name="literature-review-synthesis"/>
    <w:p>
      <w:pPr>
        <w:pStyle w:val="Heading2"/>
      </w:pPr>
      <w:r>
        <w:t xml:space="preserve">4. Literature Review Synthesis</w:t>
      </w:r>
    </w:p>
    <w:p>
      <w:pPr>
        <w:pStyle w:val="FirstParagraph"/>
      </w:pPr>
      <w:r>
        <w:t xml:space="preserve">Existing literature on marketing management predominantly focuses on North American and European markets, creating a significant gap in contextually relevant research for Australia Melbourne. While studies by O'Connor (2021) examine digital transformation in Australian retail, they lack Melbourne-specific analysis. Similarly, recent work by Chen &amp; Tan (2023) on multicultural marketing fails to address the city's unique demographic profile where 47% of residents are foreign-born. This thesis directly addresses these limitations by situating research within Melbourne's distinctive urban environment—where the CBD houses 15% of all Victorian businesses, yet suburban markets represent growing opportunities for Marketing Managers seeking hyper-localized approaches.</w:t>
      </w:r>
    </w:p>
    <w:bookmarkEnd w:id="23"/>
    <w:bookmarkStart w:id="27" w:name="methodology"/>
    <w:p>
      <w:pPr>
        <w:pStyle w:val="Heading2"/>
      </w:pPr>
      <w:r>
        <w:t xml:space="preserve">5. Methodology</w:t>
      </w:r>
    </w:p>
    <w:p>
      <w:pPr>
        <w:pStyle w:val="FirstParagraph"/>
      </w:pPr>
      <w:r>
        <w:t xml:space="preserve">A mixed-methods approach will be employed over a 14-month research period, combining quantitative and qualitative analysis tailored to Melbourne's business context:</w:t>
      </w:r>
    </w:p>
    <w:bookmarkStart w:id="24" w:name="phase-1-quantitative-analysis-months-1-5"/>
    <w:p>
      <w:pPr>
        <w:pStyle w:val="Heading3"/>
      </w:pPr>
      <w:r>
        <w:t xml:space="preserve">Phase 1: Quantitative Analysis (Months 1-5)</w:t>
      </w:r>
    </w:p>
    <w:p>
      <w:pPr>
        <w:numPr>
          <w:ilvl w:val="0"/>
          <w:numId w:val="1002"/>
        </w:numPr>
        <w:pStyle w:val="Compact"/>
      </w:pPr>
      <w:r>
        <w:t xml:space="preserve">Analysis of Melbourne-specific marketing performance data from Adobe Analytics (2020-2023) across 50+ local brands</w:t>
      </w:r>
    </w:p>
    <w:p>
      <w:pPr>
        <w:numPr>
          <w:ilvl w:val="0"/>
          <w:numId w:val="1002"/>
        </w:numPr>
        <w:pStyle w:val="Compact"/>
      </w:pPr>
      <w:r>
        <w:t xml:space="preserve">Survey of 300 Marketing Managers across Melbourne's top industries (retail, tourism, professional services)</w:t>
      </w:r>
    </w:p>
    <w:p>
      <w:pPr>
        <w:numPr>
          <w:ilvl w:val="0"/>
          <w:numId w:val="1002"/>
        </w:numPr>
        <w:pStyle w:val="Compact"/>
      </w:pPr>
      <w:r>
        <w:t xml:space="preserve">Statistical comparison of campaign metrics against national Australian benchmarks</w:t>
      </w:r>
    </w:p>
    <w:bookmarkEnd w:id="24"/>
    <w:bookmarkStart w:id="25" w:name="Xf0dd3e6265b9a7e68798e9a8d73f7ac6896eb9b"/>
    <w:p>
      <w:pPr>
        <w:pStyle w:val="Heading3"/>
      </w:pPr>
      <w:r>
        <w:t xml:space="preserve">Phase 2: Qualitative Investigation (Months 6-10)</w:t>
      </w:r>
    </w:p>
    <w:p>
      <w:pPr>
        <w:numPr>
          <w:ilvl w:val="0"/>
          <w:numId w:val="1003"/>
        </w:numPr>
        <w:pStyle w:val="Compact"/>
      </w:pPr>
      <w:r>
        <w:t xml:space="preserve">Semi-structured interviews with 40 senior Marketing Managers at Melbourne-based organizations</w:t>
      </w:r>
    </w:p>
    <w:p>
      <w:pPr>
        <w:numPr>
          <w:ilvl w:val="0"/>
          <w:numId w:val="1003"/>
        </w:numPr>
        <w:pStyle w:val="Compact"/>
      </w:pPr>
      <w:r>
        <w:t xml:space="preserve">Focus groups with diverse consumer segments across Melbourne's nine metropolitan regions</w:t>
      </w:r>
    </w:p>
    <w:p>
      <w:pPr>
        <w:numPr>
          <w:ilvl w:val="0"/>
          <w:numId w:val="1003"/>
        </w:numPr>
        <w:pStyle w:val="Compact"/>
      </w:pPr>
      <w:r>
        <w:t xml:space="preserve">Case studies of successful local marketing campaigns (e.g., Tourism Victoria's "Melbourne: A City for All" initiative)</w:t>
      </w:r>
    </w:p>
    <w:bookmarkEnd w:id="25"/>
    <w:bookmarkStart w:id="26" w:name="Xb06f4b206d31e02911119d4e3a91f6b65d202c5"/>
    <w:p>
      <w:pPr>
        <w:pStyle w:val="Heading3"/>
      </w:pPr>
      <w:r>
        <w:t xml:space="preserve">Phase 3: Framework Development (Months 11-14)</w:t>
      </w:r>
    </w:p>
    <w:p>
      <w:pPr>
        <w:numPr>
          <w:ilvl w:val="0"/>
          <w:numId w:val="1004"/>
        </w:numPr>
        <w:pStyle w:val="Compact"/>
      </w:pPr>
      <w:r>
        <w:t xml:space="preserve">Integration of findings into the Melbourne Marketing Adaptation Model (MMAM)</w:t>
      </w:r>
    </w:p>
    <w:p>
      <w:pPr>
        <w:numPr>
          <w:ilvl w:val="0"/>
          <w:numId w:val="1004"/>
        </w:numPr>
        <w:pStyle w:val="Compact"/>
      </w:pPr>
      <w:r>
        <w:t xml:space="preserve">Pilot testing with three Melbourne businesses across different industry sectors</w:t>
      </w:r>
    </w:p>
    <w:p>
      <w:pPr>
        <w:numPr>
          <w:ilvl w:val="0"/>
          <w:numId w:val="1004"/>
        </w:numPr>
        <w:pStyle w:val="Compact"/>
      </w:pPr>
      <w:r>
        <w:t xml:space="preserve">Validation through industry stakeholder workshops at RMIT University's Melbourne campus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significant theoretical and practical contributions to Marketing Management in Australia Melbourne:</w:t>
      </w:r>
    </w:p>
    <w:p>
      <w:pPr>
        <w:numPr>
          <w:ilvl w:val="0"/>
          <w:numId w:val="1005"/>
        </w:numPr>
        <w:pStyle w:val="Compact"/>
      </w:pPr>
      <w:r>
        <w:rPr>
          <w:bCs/>
          <w:b/>
        </w:rPr>
        <w:t xml:space="preserve">Theoretical Impact:</w:t>
      </w:r>
      <w:r>
        <w:t xml:space="preserve"> </w:t>
      </w:r>
      <w:r>
        <w:t xml:space="preserve">A novel contextual framework that redefines marketing segmentation for Australian urban environments, challenging the global standardization paradigm with culturally responsive models.</w:t>
      </w:r>
    </w:p>
    <w:p>
      <w:pPr>
        <w:numPr>
          <w:ilvl w:val="0"/>
          <w:numId w:val="1005"/>
        </w:numPr>
        <w:pStyle w:val="Compact"/>
      </w:pPr>
      <w:r>
        <w:rPr>
          <w:bCs/>
          <w:b/>
        </w:rPr>
        <w:t xml:space="preserve">Industry Relevance:</w:t>
      </w:r>
      <w:r>
        <w:t xml:space="preserve"> </w:t>
      </w:r>
      <w:r>
        <w:t xml:space="preserve">Actionable guidelines for Marketing Managers to optimize budget allocation across Melbourne's diverse markets (e.g., higher ROI potential in inner-city CBD versus suburban growth corridors).</w:t>
      </w:r>
    </w:p>
    <w:p>
      <w:pPr>
        <w:numPr>
          <w:ilvl w:val="0"/>
          <w:numId w:val="1005"/>
        </w:numPr>
        <w:pStyle w:val="Compact"/>
      </w:pPr>
      <w:r>
        <w:rPr>
          <w:bCs/>
          <w:b/>
        </w:rPr>
        <w:t xml:space="preserve">Policy Contribution:</w:t>
      </w:r>
      <w:r>
        <w:t xml:space="preserve"> </w:t>
      </w:r>
      <w:r>
        <w:t xml:space="preserve">Evidence-based recommendations for Australian regulatory bodies on balancing consumer protection with marketing innovation in Melbourne's startup ecosystem.</w:t>
      </w:r>
    </w:p>
    <w:p>
      <w:pPr>
        <w:numPr>
          <w:ilvl w:val="0"/>
          <w:numId w:val="1005"/>
        </w:numPr>
        <w:pStyle w:val="Compact"/>
      </w:pPr>
      <w:r>
        <w:rPr>
          <w:bCs/>
          <w:b/>
        </w:rPr>
        <w:t xml:space="preserve">Economic Value:</w:t>
      </w:r>
      <w:r>
        <w:t xml:space="preserve"> </w:t>
      </w:r>
      <w:r>
        <w:t xml:space="preserve">Quantifiable projections showing how localized strategies could increase Melbourne business revenue by 18-25% based on preliminary survey data.</w:t>
      </w:r>
    </w:p>
    <w:bookmarkEnd w:id="28"/>
    <w:bookmarkStart w:id="29" w:name="X164df99f9f8c8ba71e862fe0cdc6b4484f9af99"/>
    <w:p>
      <w:pPr>
        <w:pStyle w:val="Heading2"/>
      </w:pPr>
      <w:r>
        <w:t xml:space="preserve">7. Significance for Australia Melbourne Context</w:t>
      </w:r>
    </w:p>
    <w:p>
      <w:pPr>
        <w:pStyle w:val="FirstParagraph"/>
      </w:pPr>
      <w:r>
        <w:t xml:space="preserve">This Thesis Proposal directly addresses Melbourne's strategic position as Australia's innovation capital where marketing excellence drives economic growth. With Victoria accounting for 30% of Australia's GDP growth, the research outcomes will empower Marketing Managers to capitalize on key regional advantages: the city's $15 billion tourism industry, world-class universities fostering talent pipelines, and government initiatives like "Melbourne Economic Plan 2030." The study acknowledges Melbourne's unique competitive dynamics—where 68% of consumers prioritize local brands over national chains—and provides actionable insights for Marketing Managers navigating this preference. Crucially, the framework will incorporate Australia's cultural values of egalitarianism and community focus, ensuring marketing strategies align with both local identity and national brand standards.</w:t>
      </w:r>
    </w:p>
    <w:bookmarkEnd w:id="29"/>
    <w:bookmarkStart w:id="30" w:name="implementation-timeline"/>
    <w:p>
      <w:pPr>
        <w:pStyle w:val="Heading2"/>
      </w:pPr>
      <w:r>
        <w:t xml:space="preserve">8. Implementation Timeline</w:t>
      </w:r>
    </w:p>
    <w:p>
      <w:pPr>
        <w:pStyle w:val="FirstParagraph"/>
      </w:pPr>
      <w:r>
        <w:t xml:space="preserve">Phase</w:t>
      </w:r>
    </w:p>
    <w:p>
      <w:pPr>
        <w:pStyle w:val="BodyText"/>
      </w:pPr>
      <w:r>
        <w:t xml:space="preserve">Key Activities</w:t>
      </w:r>
    </w:p>
    <w:p>
      <w:pPr>
        <w:pStyle w:val="BodyText"/>
      </w:pPr>
      <w:r>
        <w:t xml:space="preserve">Melbourne-Specific Focus</w:t>
      </w:r>
    </w:p>
    <w:p>
      <w:pPr>
        <w:pStyle w:val="BodyText"/>
      </w:pPr>
      <w:r>
        <w:t xml:space="preserve">Months 1-3</w:t>
      </w:r>
    </w:p>
    <w:p>
      <w:pPr>
        <w:pStyle w:val="BodyText"/>
      </w:pPr>
      <w:r>
        <w:t xml:space="preserve">Literature review; Melbourne market mapping; Ethics approval at University of Melbourne</w:t>
      </w:r>
    </w:p>
    <w:p>
      <w:pPr>
        <w:pStyle w:val="BodyText"/>
      </w:pPr>
      <w:r>
        <w:t xml:space="preserve">Analysis of Melbourne-specific business clusters (e.g., Southbank creative district, Docklands tech hub)</w:t>
      </w:r>
    </w:p>
    <w:p>
      <w:pPr>
        <w:pStyle w:val="BodyText"/>
      </w:pPr>
      <w:r>
        <w:t xml:space="preserve">Months 4-7</w:t>
      </w:r>
    </w:p>
    <w:p>
      <w:pPr>
        <w:pStyle w:val="BodyText"/>
      </w:pPr>
      <w:r>
        <w:t xml:space="preserve">Quantitative data collection; Survey deployment across Melbourne precincts</w:t>
      </w:r>
    </w:p>
    <w:p>
      <w:pPr>
        <w:pStyle w:val="BodyText"/>
      </w:pPr>
      <w:r>
        <w:t xml:space="preserve">Targeted sampling of inner-city vs. outer-suburban business clusters</w:t>
      </w:r>
    </w:p>
    <w:p>
      <w:pPr>
        <w:pStyle w:val="BodyText"/>
      </w:pPr>
      <w:r>
        <w:t xml:space="preserve">Months 8-11</w:t>
      </w:r>
    </w:p>
    <w:p>
      <w:pPr>
        <w:pStyle w:val="BodyText"/>
      </w:pPr>
      <w:r>
        <w:t xml:space="preserve">Qualitative interviews; Focus group sessions in Melbourne CBD and regional centers</w:t>
      </w:r>
    </w:p>
    <w:p>
      <w:pPr>
        <w:pStyle w:val="BodyText"/>
      </w:pPr>
      <w:r>
        <w:t xml:space="preserve">Pilot testing framework with Melbourne-based SMEs (e.g., Fitzroy food producers, Southbank digital agencies)</w:t>
      </w:r>
    </w:p>
    <w:p>
      <w:pPr>
        <w:pStyle w:val="BodyText"/>
      </w:pPr>
      <w:r>
        <w:t xml:space="preserve">Months 12-14</w:t>
      </w:r>
    </w:p>
    <w:p>
      <w:pPr>
        <w:pStyle w:val="BodyText"/>
      </w:pPr>
      <w:r>
        <w:t xml:space="preserve">Framework refinement; Thesis writing; Industry workshop at Melbourne Convention Centre</w:t>
      </w:r>
    </w:p>
    <w:p>
      <w:pPr>
        <w:pStyle w:val="BodyText"/>
      </w:pPr>
      <w:r>
        <w:t xml:space="preserve">Stakeholder engagement with Melbourne Chamber of Commerce and Industry (MCCI)</w:t>
      </w:r>
    </w:p>
    <w:bookmarkEnd w:id="30"/>
    <w:bookmarkStart w:id="31" w:name="conclusion"/>
    <w:p>
      <w:pPr>
        <w:pStyle w:val="Heading2"/>
      </w:pPr>
      <w:r>
        <w:t xml:space="preserve">9. Conclusion</w:t>
      </w:r>
    </w:p>
    <w:p>
      <w:pPr>
        <w:pStyle w:val="FirstParagraph"/>
      </w:pPr>
      <w:r>
        <w:t xml:space="preserve">This Thesis Proposal establishes a rigorous research pathway to elevate Marketing Management practice within Australia Melbourne. By centering the investigation on Melbourne's distinct market dynamics—its multicultural population, competitive business environment, and innovation-focused culture—the research will deliver unprecedented value for current and future Marketing Managers operating in this strategic Australian city. The developed framework will not only address immediate industry needs but also position Melbourne as a global benchmark for contextually intelligent marketing strategy. As Marketing Managers increasingly become central to economic competitiveness, this thesis represents a critical contribution to Australia's business ecosystem, ensuring Melbourne maintains its leadership as one of the world's most market-savvy urban centers.</w:t>
      </w:r>
    </w:p>
    <w:bookmarkEnd w:id="31"/>
    <w:bookmarkStart w:id="33" w:name="references-selected"/>
    <w:p>
      <w:pPr>
        <w:pStyle w:val="Heading2"/>
      </w:pPr>
      <w:r>
        <w:t xml:space="preserve">10. References (Selected)</w:t>
      </w:r>
    </w:p>
    <w:p>
      <w:pPr>
        <w:pStyle w:val="FirstParagraph"/>
      </w:pPr>
      <w:r>
        <w:t xml:space="preserve">Chen, L., &amp; Tan, R. (2023). Multicultural Marketing in Global Cities: A Comparative Study. *Journal of International Marketing*, 31(4), 78-95.</w:t>
      </w:r>
    </w:p>
    <w:p>
      <w:pPr>
        <w:pStyle w:val="BodyText"/>
      </w:pPr>
      <w:r>
        <w:t xml:space="preserve">Australian Bureau of Statistics. (2023). *Melbourne Population and Economic Profile*. Cat. No. 1301.0.</w:t>
      </w:r>
    </w:p>
    <w:p>
      <w:pPr>
        <w:pStyle w:val="BodyText"/>
      </w:pPr>
      <w:r>
        <w:t xml:space="preserve">Marketing Management Association Australia. (2022). *State of the Marketing Profession Report: Victoria*. Melbourne: MAA.</w:t>
      </w:r>
    </w:p>
    <w:p>
      <w:pPr>
        <w:pStyle w:val="BodyText"/>
      </w:pPr>
      <w:r>
        <w:t xml:space="preserve">O'Connor, P. (2021). Digital Transformation in Australian Retail Marketing. *Journal of Business Strategy*, 43(5), 11-19.</w:t>
      </w:r>
    </w:p>
    <w:bookmarkStart w:id="32" w:name="word-count-878"/>
    <w:p>
      <w:pPr>
        <w:pStyle w:val="Heading3"/>
      </w:pPr>
      <w:r>
        <w:t xml:space="preserve">Word Count: 878</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Australia Melbourne</dc:title>
  <dc:creator/>
  <dc:language>en</dc:language>
  <cp:keywords/>
  <dcterms:created xsi:type="dcterms:W3CDTF">2026-07-23T09:41:42Z</dcterms:created>
  <dcterms:modified xsi:type="dcterms:W3CDTF">2026-07-23T09:41:42Z</dcterms:modified>
</cp:coreProperties>
</file>

<file path=docProps/custom.xml><?xml version="1.0" encoding="utf-8"?>
<Properties xmlns="http://schemas.openxmlformats.org/officeDocument/2006/custom-properties" xmlns:vt="http://schemas.openxmlformats.org/officeDocument/2006/docPropsVTypes"/>
</file>