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Marketing</w:t>
      </w:r>
      <w:r>
        <w:t xml:space="preserve"> </w:t>
      </w:r>
      <w:r>
        <w:t xml:space="preserve">Manager</w:t>
      </w:r>
      <w:r>
        <w:t xml:space="preserve"> </w:t>
      </w:r>
      <w:r>
        <w:t xml:space="preserve">in</w:t>
      </w:r>
      <w:r>
        <w:t xml:space="preserve"> </w:t>
      </w:r>
      <w:r>
        <w:t xml:space="preserve">India</w:t>
      </w:r>
      <w:r>
        <w:t xml:space="preserve"> </w:t>
      </w:r>
      <w:r>
        <w:t xml:space="preserve">Mumbai's</w:t>
      </w:r>
      <w:r>
        <w:t xml:space="preserve"> </w:t>
      </w:r>
      <w:r>
        <w:t xml:space="preserve">Dynamic</w:t>
      </w:r>
      <w:r>
        <w:t xml:space="preserve"> </w:t>
      </w:r>
      <w:r>
        <w:t xml:space="preserve">Market</w:t>
      </w:r>
    </w:p>
    <w:bookmarkStart w:id="28" w:name="X0412b8b4683d55153ace1e2d3f1b4b2dddfa098"/>
    <w:p>
      <w:pPr>
        <w:pStyle w:val="Heading1"/>
      </w:pPr>
      <w:r>
        <w:t xml:space="preserve">Thesis Proposal: The Evolving Role of the Marketing Manager in India Mumbai's Competitive Business Ecosystem</w:t>
      </w:r>
    </w:p>
    <w:bookmarkStart w:id="20" w:name="introduction-and-context"/>
    <w:p>
      <w:pPr>
        <w:pStyle w:val="Heading2"/>
      </w:pPr>
      <w:r>
        <w:t xml:space="preserve">1. Introduction and Context</w:t>
      </w:r>
    </w:p>
    <w:p>
      <w:pPr>
        <w:pStyle w:val="FirstParagraph"/>
      </w:pPr>
      <w:r>
        <w:t xml:space="preserve">The rapid economic expansion and digital transformation of India have positioned Mumbai as the undisputed commercial nerve center of the nation, housing over 60% of Fortune 500 companies' Indian headquarters and driving 35% of national GDP. Within this high-stakes environment, the role of the</w:t>
      </w:r>
      <w:r>
        <w:t xml:space="preserve"> </w:t>
      </w:r>
      <w:r>
        <w:rPr>
          <w:iCs/>
          <w:i/>
        </w:rPr>
        <w:t xml:space="preserve">Marketing Manager</w:t>
      </w:r>
      <w:r>
        <w:t xml:space="preserve"> </w:t>
      </w:r>
      <w:r>
        <w:t xml:space="preserve">has transcended traditional promotional functions to become a strategic catalyst for sustainable growth. This</w:t>
      </w:r>
      <w:r>
        <w:t xml:space="preserve"> </w:t>
      </w:r>
      <w:r>
        <w:rPr>
          <w:bCs/>
          <w:b/>
        </w:rPr>
        <w:t xml:space="preserve">Thesis Proposal</w:t>
      </w:r>
      <w:r>
        <w:t xml:space="preserve"> </w:t>
      </w:r>
      <w:r>
        <w:t xml:space="preserve">investigates the multifaceted responsibilities, challenges, and evolving skill requirements of Marketing Managers operating specifically within Mumbai's unique market landscape. Unlike generic studies on marketing roles across India, this research zeroes in on Mumbai’s hyper-competitive ecosystem—characterized by dense population (13 million), linguistic diversity (Marathi, Hindi, English dominance), digital adoption rates exceeding 75%, and intense sectoral competition—to define a context-specific framework for effective marketing leadership.</w:t>
      </w:r>
    </w:p>
    <w:bookmarkEnd w:id="20"/>
    <w:bookmarkStart w:id="21" w:name="problem-statement"/>
    <w:p>
      <w:pPr>
        <w:pStyle w:val="Heading2"/>
      </w:pPr>
      <w:r>
        <w:t xml:space="preserve">2. Problem Statement</w:t>
      </w:r>
    </w:p>
    <w:p>
      <w:pPr>
        <w:pStyle w:val="FirstParagraph"/>
      </w:pPr>
      <w:r>
        <w:t xml:space="preserve">Current academic literature on marketing management in India often treats urban markets as homogeneous, overlooking Mumbai's distinct dynamics. A critical gap exists in understanding how Marketing Managers navigate: (a) the convergence of traditional and digital consumer touchpoints in a city where street vendors coexist with luxury boutiques; (b) regulatory complexities specific to Maharashtra’s consumer protection laws; and (c) talent scarcity for roles demanding both hyperlocal cultural intelligence and global digital strategy. This absence of Mumbai-centric insights leads to suboptimal marketing investments—evidenced by 42% of Mumbai-based FMCG brands reporting campaign inefficiencies in 2023 (NASSCOM, 2023). Without a tailored</w:t>
      </w:r>
      <w:r>
        <w:t xml:space="preserve"> </w:t>
      </w:r>
      <w:r>
        <w:rPr>
          <w:bCs/>
          <w:b/>
        </w:rPr>
        <w:t xml:space="preserve">Marketing Manager</w:t>
      </w:r>
      <w:r>
        <w:t xml:space="preserve"> </w:t>
      </w:r>
      <w:r>
        <w:t xml:space="preserve">competency model for</w:t>
      </w:r>
      <w:r>
        <w:t xml:space="preserve"> </w:t>
      </w:r>
      <w:r>
        <w:rPr>
          <w:iCs/>
          <w:i/>
        </w:rPr>
        <w:t xml:space="preserve">India Mumbai</w:t>
      </w:r>
      <w:r>
        <w:t xml:space="preserve">, organizations risk misalignment between strategy and market realities.</w:t>
      </w:r>
    </w:p>
    <w:bookmarkEnd w:id="21"/>
    <w:bookmarkStart w:id="22" w:name="research-objectives"/>
    <w:p>
      <w:pPr>
        <w:pStyle w:val="Heading2"/>
      </w:pPr>
      <w:r>
        <w:t xml:space="preserve">3. Research Objectives</w:t>
      </w:r>
    </w:p>
    <w:p>
      <w:pPr>
        <w:pStyle w:val="FirstParagraph"/>
      </w:pPr>
      <w:r>
        <w:t xml:space="preserve">This study proposes to achieve the following objectives through rigorous fieldwork in Mumbai:</w:t>
      </w:r>
    </w:p>
    <w:p>
      <w:pPr>
        <w:numPr>
          <w:ilvl w:val="0"/>
          <w:numId w:val="1001"/>
        </w:numPr>
        <w:pStyle w:val="Compact"/>
      </w:pPr>
      <w:r>
        <w:rPr>
          <w:bCs/>
          <w:b/>
        </w:rPr>
        <w:t xml:space="preserve">Objective 1:</w:t>
      </w:r>
      <w:r>
        <w:t xml:space="preserve"> </w:t>
      </w:r>
      <w:r>
        <w:t xml:space="preserve">Map the core competencies required for Marketing Managers to succeed in Mumbai’s segmented markets (e.g., premium luxury vs. mass-market sectors).</w:t>
      </w:r>
    </w:p>
    <w:p>
      <w:pPr>
        <w:numPr>
          <w:ilvl w:val="0"/>
          <w:numId w:val="1001"/>
        </w:numPr>
        <w:pStyle w:val="Compact"/>
      </w:pPr>
      <w:r>
        <w:rPr>
          <w:bCs/>
          <w:b/>
        </w:rPr>
        <w:t xml:space="preserve">Objective 2:</w:t>
      </w:r>
      <w:r>
        <w:t xml:space="preserve"> </w:t>
      </w:r>
      <w:r>
        <w:t xml:space="preserve">Analyze how Mumbai-based Marketing Managers leverage digital platforms (Instagram, WhatsApp Business, vernacular YouTube) to drive engagement amid rising ad costs (+28% YoY in Mumbai).</w:t>
      </w:r>
    </w:p>
    <w:p>
      <w:pPr>
        <w:numPr>
          <w:ilvl w:val="0"/>
          <w:numId w:val="1001"/>
        </w:numPr>
        <w:pStyle w:val="Compact"/>
      </w:pPr>
      <w:r>
        <w:rPr>
          <w:bCs/>
          <w:b/>
        </w:rPr>
        <w:t xml:space="preserve">Objective 3:</w:t>
      </w:r>
      <w:r>
        <w:t xml:space="preserve"> </w:t>
      </w:r>
      <w:r>
        <w:t xml:space="preserve">Identify systemic barriers—such as cross-functional silos in multinational HQs or talent retention challenges—to effective marketing execution within the Mumbai business context.</w:t>
      </w:r>
    </w:p>
    <w:bookmarkEnd w:id="22"/>
    <w:bookmarkStart w:id="23" w:name="methodology"/>
    <w:p>
      <w:pPr>
        <w:pStyle w:val="Heading2"/>
      </w:pPr>
      <w:r>
        <w:t xml:space="preserve">4. Methodology</w:t>
      </w:r>
    </w:p>
    <w:p>
      <w:pPr>
        <w:pStyle w:val="FirstParagraph"/>
      </w:pPr>
      <w:r>
        <w:t xml:space="preserve">A mixed-methods approach will be deployed to ensure depth and validity:</w:t>
      </w:r>
    </w:p>
    <w:p>
      <w:pPr>
        <w:numPr>
          <w:ilvl w:val="0"/>
          <w:numId w:val="1002"/>
        </w:numPr>
        <w:pStyle w:val="Compact"/>
      </w:pPr>
      <w:r>
        <w:rPr>
          <w:bCs/>
          <w:b/>
        </w:rPr>
        <w:t xml:space="preserve">Phase 1: Quantitative Survey</w:t>
      </w:r>
      <w:r>
        <w:t xml:space="preserve"> </w:t>
      </w:r>
      <w:r>
        <w:t xml:space="preserve">– Targeting 150+ Marketing Managers across Mumbai-based brands (FMCG, Fintech, Retail) using stratified sampling. Key metrics include campaign ROI, team size efficacy, and digital tool utilization.</w:t>
      </w:r>
    </w:p>
    <w:p>
      <w:pPr>
        <w:numPr>
          <w:ilvl w:val="0"/>
          <w:numId w:val="1002"/>
        </w:numPr>
        <w:pStyle w:val="Compact"/>
      </w:pPr>
      <w:r>
        <w:rPr>
          <w:bCs/>
          <w:b/>
        </w:rPr>
        <w:t xml:space="preserve">Phase 2: Qualitative Case Studies</w:t>
      </w:r>
      <w:r>
        <w:t xml:space="preserve"> </w:t>
      </w:r>
      <w:r>
        <w:t xml:space="preserve">– In-depth interviews with 15 senior marketing leaders from companies like Tata Consumer Products (Mumbai HQ), Ola, and Nykaa to dissect Mumbai-specific decision-making frameworks.</w:t>
      </w:r>
    </w:p>
    <w:p>
      <w:pPr>
        <w:numPr>
          <w:ilvl w:val="0"/>
          <w:numId w:val="1002"/>
        </w:numPr>
        <w:pStyle w:val="Compact"/>
      </w:pPr>
      <w:r>
        <w:rPr>
          <w:bCs/>
          <w:b/>
        </w:rPr>
        <w:t xml:space="preserve">Phase 3: Comparative Analysis</w:t>
      </w:r>
      <w:r>
        <w:t xml:space="preserve"> </w:t>
      </w:r>
      <w:r>
        <w:t xml:space="preserve">– Benchmarking Mumbai’s performance against Delhi/Bangalore using data from IAMAI reports to isolate Mumbai’s unique variables (e.g., language strategy efficacy, festival marketing timing).</w:t>
      </w:r>
    </w:p>
    <w:p>
      <w:pPr>
        <w:pStyle w:val="FirstParagraph"/>
      </w:pPr>
      <w:r>
        <w:t xml:space="preserve">All fieldwork will be conducted within Mumbai, prioritizing ground-level insights from offices in Nariman Point, Andheri, and Lower Parel to ensure geographic relevance.</w:t>
      </w:r>
    </w:p>
    <w:bookmarkEnd w:id="23"/>
    <w:bookmarkStart w:id="24" w:name="expected-contributions"/>
    <w:p>
      <w:pPr>
        <w:pStyle w:val="Heading2"/>
      </w:pPr>
      <w:r>
        <w:t xml:space="preserve">5. Expected Contributions</w:t>
      </w:r>
    </w:p>
    <w:p>
      <w:pPr>
        <w:pStyle w:val="FirstParagraph"/>
      </w:pPr>
      <w:r>
        <w:t xml:space="preserve">This research promises significant theoretical and practical value for the Mumbai marketing ecosystem:</w:t>
      </w:r>
    </w:p>
    <w:p>
      <w:pPr>
        <w:numPr>
          <w:ilvl w:val="0"/>
          <w:numId w:val="1003"/>
        </w:numPr>
        <w:pStyle w:val="Compact"/>
      </w:pPr>
      <w:r>
        <w:rPr>
          <w:bCs/>
          <w:b/>
        </w:rPr>
        <w:t xml:space="preserve">Theoretical:</w:t>
      </w:r>
      <w:r>
        <w:t xml:space="preserve"> </w:t>
      </w:r>
      <w:r>
        <w:t xml:space="preserve">Develops a "Mumbai Marketing Manager Competency Matrix" integrating cultural intelligence (e.g., understanding local festivals like Ganesh Chaturthi as campaign opportunities), digital agility, and regulatory navigation—filling a gap in South Asian marketing literature.</w:t>
      </w:r>
    </w:p>
    <w:p>
      <w:pPr>
        <w:numPr>
          <w:ilvl w:val="0"/>
          <w:numId w:val="1003"/>
        </w:numPr>
        <w:pStyle w:val="Compact"/>
      </w:pPr>
      <w:r>
        <w:rPr>
          <w:bCs/>
          <w:b/>
        </w:rPr>
        <w:t xml:space="preserve">Practical:</w:t>
      </w:r>
      <w:r>
        <w:t xml:space="preserve"> </w:t>
      </w:r>
      <w:r>
        <w:t xml:space="preserve">Provides actionable guidelines for HR departments on talent acquisition (e.g., prioritizing Marathi-English bilingual candidates for Mumbai roles) and C-suite strategy (e.g., optimizing social media budgets for Mumbai’s high mobile usage).</w:t>
      </w:r>
    </w:p>
    <w:p>
      <w:pPr>
        <w:numPr>
          <w:ilvl w:val="0"/>
          <w:numId w:val="1003"/>
        </w:numPr>
        <w:pStyle w:val="Compact"/>
      </w:pPr>
      <w:r>
        <w:rPr>
          <w:bCs/>
          <w:b/>
        </w:rPr>
        <w:t xml:space="preserve">Economic:</w:t>
      </w:r>
      <w:r>
        <w:t xml:space="preserve"> </w:t>
      </w:r>
      <w:r>
        <w:t xml:space="preserve">Empowers SMEs in Mumbai’s burgeoning startup ecosystem to deploy cost-effective marketing tactics validated by local data, directly supporting India’s $1.2T digital economy ambition.</w:t>
      </w:r>
    </w:p>
    <w:bookmarkEnd w:id="24"/>
    <w:bookmarkStart w:id="25" w:name="X1f88ab4310019d2951cd3986846e9a8cf4e719d"/>
    <w:p>
      <w:pPr>
        <w:pStyle w:val="Heading2"/>
      </w:pPr>
      <w:r>
        <w:t xml:space="preserve">6. Significance for Marketing Managers in India Mumbai</w:t>
      </w:r>
    </w:p>
    <w:p>
      <w:pPr>
        <w:pStyle w:val="FirstParagraph"/>
      </w:pPr>
      <w:r>
        <w:t xml:space="preserve">The proposed study is urgently needed because Mumbai’s marketing landscape operates under unique constraints: rising customer acquisition costs (from ₹150 to ₹380 per lead in 2023), intense competition from DTC brands, and consumer expectations shaped by global exposure. A Marketing Manager in Mumbai cannot merely replicate strategies from Bangalore; they must master nuances like tailoring Instagram ads for suburban populations or negotiating with local kirana store networks for B2B partnerships. This</w:t>
      </w:r>
      <w:r>
        <w:t xml:space="preserve"> </w:t>
      </w:r>
      <w:r>
        <w:rPr>
          <w:bCs/>
          <w:b/>
        </w:rPr>
        <w:t xml:space="preserve">Thesis Proposal</w:t>
      </w:r>
      <w:r>
        <w:t xml:space="preserve"> </w:t>
      </w:r>
      <w:r>
        <w:t xml:space="preserve">will validate whether current industry training (e.g., IMT Hyderabad’s certifications) adequately prepares professionals for these Mumbai-specific demands. Findings will directly inform curricula at institutions like S.P. Jain Institute of Management &amp; Research (SPJIMR), ensuring graduates enter Mumbai’s workforce with context-aware skills.</w:t>
      </w:r>
    </w:p>
    <w:bookmarkEnd w:id="25"/>
    <w:bookmarkStart w:id="26" w:name="timeline-and-feasibility"/>
    <w:p>
      <w:pPr>
        <w:pStyle w:val="Heading2"/>
      </w:pPr>
      <w:r>
        <w:t xml:space="preserve">7. Timeline and Feasibility</w:t>
      </w:r>
    </w:p>
    <w:p>
      <w:pPr>
        <w:pStyle w:val="FirstParagraph"/>
      </w:pPr>
      <w:r>
        <w:t xml:space="preserve">The 10-month research plan is feasible within Mumbai’s academic-commercial ecosystem:</w:t>
      </w:r>
    </w:p>
    <w:p>
      <w:pPr>
        <w:numPr>
          <w:ilvl w:val="0"/>
          <w:numId w:val="1004"/>
        </w:numPr>
        <w:pStyle w:val="Compact"/>
      </w:pPr>
      <w:r>
        <w:rPr>
          <w:bCs/>
          <w:b/>
        </w:rPr>
        <w:t xml:space="preserve">Months 1-3:</w:t>
      </w:r>
      <w:r>
        <w:t xml:space="preserve"> </w:t>
      </w:r>
      <w:r>
        <w:t xml:space="preserve">Literature review &amp; instrument design (collaborating with Mumbai-based marketing associations).</w:t>
      </w:r>
    </w:p>
    <w:p>
      <w:pPr>
        <w:numPr>
          <w:ilvl w:val="0"/>
          <w:numId w:val="1004"/>
        </w:numPr>
        <w:pStyle w:val="Compact"/>
      </w:pPr>
      <w:r>
        <w:rPr>
          <w:bCs/>
          <w:b/>
        </w:rPr>
        <w:t xml:space="preserve">Months 4-7:</w:t>
      </w:r>
      <w:r>
        <w:t xml:space="preserve"> </w:t>
      </w:r>
      <w:r>
        <w:t xml:space="preserve">Data collection across Mumbai business districts.</w:t>
      </w:r>
    </w:p>
    <w:p>
      <w:pPr>
        <w:numPr>
          <w:ilvl w:val="0"/>
          <w:numId w:val="1004"/>
        </w:numPr>
        <w:pStyle w:val="Compact"/>
      </w:pPr>
      <w:r>
        <w:rPr>
          <w:bCs/>
          <w:b/>
        </w:rPr>
        <w:t xml:space="preserve">Months 8-10:</w:t>
      </w:r>
      <w:r>
        <w:t xml:space="preserve"> </w:t>
      </w:r>
      <w:r>
        <w:t xml:space="preserve">Analysis, validation workshops with industry partners (e.g., Mumbai Chamber of Commerce), and thesis finalization.</w:t>
      </w:r>
    </w:p>
    <w:p>
      <w:pPr>
        <w:pStyle w:val="FirstParagraph"/>
      </w:pPr>
      <w:r>
        <w:t xml:space="preserve">Mumbai’s infrastructure—proximity to corporate HQs, established research networks (e.g., CII Mumbai), and high accessibility for fieldwork—ensures robust data collection without significant logistical barriers.</w:t>
      </w:r>
    </w:p>
    <w:bookmarkEnd w:id="26"/>
    <w:bookmarkStart w:id="27" w:name="conclusion"/>
    <w:p>
      <w:pPr>
        <w:pStyle w:val="Heading2"/>
      </w:pPr>
      <w:r>
        <w:t xml:space="preserve">8. Conclusion</w:t>
      </w:r>
    </w:p>
    <w:p>
      <w:pPr>
        <w:pStyle w:val="FirstParagraph"/>
      </w:pPr>
      <w:r>
        <w:t xml:space="preserve">As Mumbai accelerates as India’s innovation hub—with the city set to host 50% of India’s new digital marketing jobs by 2030 (NASSCOM)—the strategic role of the Marketing Manager demands specialized understanding beyond conventional frameworks. This</w:t>
      </w:r>
      <w:r>
        <w:t xml:space="preserve"> </w:t>
      </w:r>
      <w:r>
        <w:rPr>
          <w:bCs/>
          <w:b/>
        </w:rPr>
        <w:t xml:space="preserve">Thesis Proposal</w:t>
      </w:r>
      <w:r>
        <w:t xml:space="preserve"> </w:t>
      </w:r>
      <w:r>
        <w:t xml:space="preserve">addresses a critical void by centering Mumbai’s market realities, ensuring that future Marketing Managers operate with precision in India’s most complex urban business arena. The outcomes will not only advance academic discourse but also equip Mumbai-based organizations to convert marketing investments into sustainable competitive advantage in the $105 billion Indian consumer market. By anchoring this research exclusively within</w:t>
      </w:r>
      <w:r>
        <w:t xml:space="preserve"> </w:t>
      </w:r>
      <w:r>
        <w:rPr>
          <w:iCs/>
          <w:i/>
        </w:rPr>
        <w:t xml:space="preserve">India Mumbai</w:t>
      </w:r>
      <w:r>
        <w:t xml:space="preserve">, we deliver a blueprint for excellence where it matters most—on the ground, in real time, and at scale.</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Marketing Manager in India Mumbai's Dynamic Market</dc:title>
  <dc:creator/>
  <dc:language>en</dc:language>
  <cp:keywords/>
  <dcterms:created xsi:type="dcterms:W3CDTF">2026-07-20T23:51:54Z</dcterms:created>
  <dcterms:modified xsi:type="dcterms:W3CDTF">2026-07-20T23:51:54Z</dcterms:modified>
</cp:coreProperties>
</file>

<file path=docProps/custom.xml><?xml version="1.0" encoding="utf-8"?>
<Properties xmlns="http://schemas.openxmlformats.org/officeDocument/2006/custom-properties" xmlns:vt="http://schemas.openxmlformats.org/officeDocument/2006/docPropsVTypes"/>
</file>