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Marketing</w:t>
      </w:r>
      <w:r>
        <w:t xml:space="preserve"> </w:t>
      </w:r>
      <w:r>
        <w:t xml:space="preserve">Management</w:t>
      </w:r>
      <w:r>
        <w:t xml:space="preserve"> </w:t>
      </w:r>
      <w:r>
        <w:t xml:space="preserve">for</w:t>
      </w:r>
      <w:r>
        <w:t xml:space="preserve"> </w:t>
      </w:r>
      <w:r>
        <w:t xml:space="preserve">Competitive</w:t>
      </w:r>
      <w:r>
        <w:t xml:space="preserve"> </w:t>
      </w:r>
      <w:r>
        <w:t xml:space="preserve">Advantage</w:t>
      </w:r>
      <w:r>
        <w:t xml:space="preserve"> </w:t>
      </w:r>
      <w:r>
        <w:t xml:space="preserve">in</w:t>
      </w:r>
      <w:r>
        <w:t xml:space="preserve"> </w:t>
      </w:r>
      <w:r>
        <w:t xml:space="preserve">Indonesia</w:t>
      </w:r>
      <w:r>
        <w:t xml:space="preserve"> </w:t>
      </w:r>
      <w:r>
        <w:t xml:space="preserve">Jakarta</w:t>
      </w:r>
    </w:p>
    <w:bookmarkStart w:id="29" w:name="X4e0fcdc06461175db1f54d3ef9faf68a441f9a1"/>
    <w:p>
      <w:pPr>
        <w:pStyle w:val="Heading1"/>
      </w:pPr>
      <w:r>
        <w:t xml:space="preserve">Thesis Proposal: Strategic Marketing Management for Competitive Advantage in Indonesia Jakarta</w:t>
      </w:r>
    </w:p>
    <w:bookmarkStart w:id="20" w:name="introduction"/>
    <w:p>
      <w:pPr>
        <w:pStyle w:val="Heading2"/>
      </w:pPr>
      <w:r>
        <w:t xml:space="preserve">1. Introduction</w:t>
      </w:r>
    </w:p>
    <w:p>
      <w:pPr>
        <w:pStyle w:val="FirstParagraph"/>
      </w:pPr>
      <w:r>
        <w:t xml:space="preserve">The rapidly evolving business ecosystem of Indonesia Jakarta demands sophisticated marketing leadership to navigate its unique cultural, economic, and digital landscape. As Southeast Asia's most populous urban center with over 30 million residents, Jakarta represents a critical market where consumer behavior diverges significantly from global norms. This thesis proposal examines the pivotal role of the</w:t>
      </w:r>
      <w:r>
        <w:t xml:space="preserve"> </w:t>
      </w:r>
      <w:r>
        <w:rPr>
          <w:bCs/>
          <w:b/>
        </w:rPr>
        <w:t xml:space="preserve">Marketing Manager</w:t>
      </w:r>
      <w:r>
        <w:t xml:space="preserve"> </w:t>
      </w:r>
      <w:r>
        <w:t xml:space="preserve">in driving sustainable growth for multinational and local enterprises operating within Indonesia Jakarta. The research addresses a critical gap: while Jakarta's market potential is immense, many organizations struggle to deploy marketing strategies that resonate with its heterogeneous consumer base, leading to suboptimal ROI and market share erosion. This study positions the</w:t>
      </w:r>
      <w:r>
        <w:t xml:space="preserve"> </w:t>
      </w:r>
      <w:r>
        <w:rPr>
          <w:iCs/>
          <w:i/>
        </w:rPr>
        <w:t xml:space="preserve">Marketing Manager</w:t>
      </w:r>
      <w:r>
        <w:t xml:space="preserve"> </w:t>
      </w:r>
      <w:r>
        <w:t xml:space="preserve">as the strategic catalyst for unlocking value in this high-stakes environment.</w:t>
      </w:r>
    </w:p>
    <w:bookmarkEnd w:id="20"/>
    <w:bookmarkStart w:id="21" w:name="problem-statement"/>
    <w:p>
      <w:pPr>
        <w:pStyle w:val="Heading2"/>
      </w:pPr>
      <w:r>
        <w:t xml:space="preserve">2. Problem Statement</w:t>
      </w:r>
    </w:p>
    <w:p>
      <w:pPr>
        <w:pStyle w:val="FirstParagraph"/>
      </w:pPr>
      <w:r>
        <w:t xml:space="preserve">In Indonesia Jakarta, marketing teams frequently fail to leverage hyperlocal insights due to standardized global campaigns that ignore cultural nuances. According to a 2023 APAC Marketing Survey, 68% of brands in Jakarta reported underperformance from generic marketing tactics, citing misaligned messaging as the primary cause. Compounding this challenge are Jakarta's volatile consumer trends—shaped by rapid digital adoption (78% smartphone penetration), rising middle-class spending (projected to reach $350 billion by 2025), and intense competition across sectors like e-commerce, FMCG, and fintech. Without a specialized</w:t>
      </w:r>
      <w:r>
        <w:t xml:space="preserve"> </w:t>
      </w:r>
      <w:r>
        <w:rPr>
          <w:bCs/>
          <w:b/>
        </w:rPr>
        <w:t xml:space="preserve">Marketing Manager</w:t>
      </w:r>
      <w:r>
        <w:t xml:space="preserve"> </w:t>
      </w:r>
      <w:r>
        <w:t xml:space="preserve">capable of bridging cultural intelligence with data-driven strategy, businesses risk operational inefficiencies, brand dilution, and missed growth opportunities in this $190 billion market.</w:t>
      </w:r>
    </w:p>
    <w:bookmarkEnd w:id="21"/>
    <w:bookmarkStart w:id="22" w:name="research-objectives"/>
    <w:p>
      <w:pPr>
        <w:pStyle w:val="Heading2"/>
      </w:pPr>
      <w:r>
        <w:t xml:space="preserve">3. Research Objectives</w:t>
      </w:r>
    </w:p>
    <w:p>
      <w:pPr>
        <w:numPr>
          <w:ilvl w:val="0"/>
          <w:numId w:val="1001"/>
        </w:numPr>
        <w:pStyle w:val="Compact"/>
      </w:pPr>
      <w:r>
        <w:t xml:space="preserve">To identify the core competencies required for a successful</w:t>
      </w:r>
      <w:r>
        <w:t xml:space="preserve"> </w:t>
      </w:r>
      <w:r>
        <w:rPr>
          <w:bCs/>
          <w:b/>
        </w:rPr>
        <w:t xml:space="preserve">Marketing Manager</w:t>
      </w:r>
      <w:r>
        <w:t xml:space="preserve"> </w:t>
      </w:r>
      <w:r>
        <w:t xml:space="preserve">in Indonesia Jakarta's context.</w:t>
      </w:r>
    </w:p>
    <w:p>
      <w:pPr>
        <w:numPr>
          <w:ilvl w:val="0"/>
          <w:numId w:val="1001"/>
        </w:numPr>
        <w:pStyle w:val="Compact"/>
      </w:pPr>
      <w:r>
        <w:t xml:space="preserve">To analyze how cultural, economic, and technological factors influence consumer decision-making in Jakarta's urban markets.</w:t>
      </w:r>
    </w:p>
    <w:p>
      <w:pPr>
        <w:numPr>
          <w:ilvl w:val="0"/>
          <w:numId w:val="1001"/>
        </w:numPr>
        <w:pStyle w:val="Compact"/>
      </w:pPr>
      <w:r>
        <w:t xml:space="preserve">To evaluate the ROI impact of culturally nuanced campaigns versus standardized approaches in Jakarta's competitive landscape.</w:t>
      </w:r>
    </w:p>
    <w:bookmarkEnd w:id="22"/>
    <w:bookmarkStart w:id="23" w:name="Xe69b5a25d76535b91f96402400bd46ed6b2b23a"/>
    <w:p>
      <w:pPr>
        <w:pStyle w:val="Heading2"/>
      </w:pPr>
      <w:r>
        <w:t xml:space="preserve">4. Literature Review: Contextualizing the Marketing Manager Role</w:t>
      </w:r>
    </w:p>
    <w:p>
      <w:pPr>
        <w:pStyle w:val="FirstParagraph"/>
      </w:pPr>
      <w:r>
        <w:t xml:space="preserve">Existing literature on marketing management (Kotler &amp; Keller, 2023; Dibb et al., 2019) emphasizes global best practices but neglects Jakarta-specific adaptations. Studies by the Indonesian Marketing Association (IMI, 2022) highlight that only 35% of local</w:t>
      </w:r>
      <w:r>
        <w:t xml:space="preserve"> </w:t>
      </w:r>
      <w:r>
        <w:rPr>
          <w:iCs/>
          <w:i/>
        </w:rPr>
        <w:t xml:space="preserve">Marketing Managers</w:t>
      </w:r>
      <w:r>
        <w:t xml:space="preserve"> </w:t>
      </w:r>
      <w:r>
        <w:t xml:space="preserve">integrate traditional cultural elements (e.g., "gotong royong" community values) into digital campaigns. Meanwhile, Jakarta's unique infrastructure challenges—traffic congestion affecting physical marketing, and uneven internet access outside central districts—demand agile strategy adjustments absent in conventional models. This research bridges this gap by positioning the</w:t>
      </w:r>
      <w:r>
        <w:t xml:space="preserve"> </w:t>
      </w:r>
      <w:r>
        <w:rPr>
          <w:bCs/>
          <w:b/>
        </w:rPr>
        <w:t xml:space="preserve">Marketing Manager</w:t>
      </w:r>
      <w:r>
        <w:t xml:space="preserve"> </w:t>
      </w:r>
      <w:r>
        <w:t xml:space="preserve">as both a cultural translator and operational strategist within Indonesia Jakarta's ecosystem.</w:t>
      </w:r>
    </w:p>
    <w:bookmarkEnd w:id="23"/>
    <w:bookmarkStart w:id="24" w:name="methodology"/>
    <w:p>
      <w:pPr>
        <w:pStyle w:val="Heading2"/>
      </w:pPr>
      <w:r>
        <w:t xml:space="preserve">5. Methodology</w:t>
      </w:r>
    </w:p>
    <w:p>
      <w:pPr>
        <w:pStyle w:val="FirstParagraph"/>
      </w:pPr>
      <w:r>
        <w:t xml:space="preserve">This mixed-methods study will employ three complementary approaches:</w:t>
      </w:r>
    </w:p>
    <w:p>
      <w:pPr>
        <w:numPr>
          <w:ilvl w:val="0"/>
          <w:numId w:val="1002"/>
        </w:numPr>
        <w:pStyle w:val="Compact"/>
      </w:pPr>
      <w:r>
        <w:rPr>
          <w:iCs/>
          <w:i/>
        </w:rPr>
        <w:t xml:space="preserve">Quantitative Phase:</w:t>
      </w:r>
      <w:r>
        <w:t xml:space="preserve"> </w:t>
      </w:r>
      <w:r>
        <w:t xml:space="preserve">Survey of 150+ Marketing Managers across Jakarta-based companies (20 sectors) using Likert-scale questionnaires to measure strategy efficacy, cultural adaptation, and ROI metrics.</w:t>
      </w:r>
    </w:p>
    <w:p>
      <w:pPr>
        <w:numPr>
          <w:ilvl w:val="0"/>
          <w:numId w:val="1002"/>
        </w:numPr>
        <w:pStyle w:val="Compact"/>
      </w:pPr>
      <w:r>
        <w:rPr>
          <w:iCs/>
          <w:i/>
        </w:rPr>
        <w:t xml:space="preserve">Qualitative Phase:</w:t>
      </w:r>
      <w:r>
        <w:t xml:space="preserve"> </w:t>
      </w:r>
      <w:r>
        <w:t xml:space="preserve">In-depth interviews with 25 senior marketing executives (including CMOs at Gojek, Bank Mandiri, and Unilever Indonesia) exploring challenges in Jakarta-specific campaign execution.</w:t>
      </w:r>
    </w:p>
    <w:p>
      <w:pPr>
        <w:numPr>
          <w:ilvl w:val="0"/>
          <w:numId w:val="1002"/>
        </w:numPr>
        <w:pStyle w:val="Compact"/>
      </w:pPr>
      <w:r>
        <w:rPr>
          <w:iCs/>
          <w:i/>
        </w:rPr>
        <w:t xml:space="preserve">Campaign Analysis:</w:t>
      </w:r>
      <w:r>
        <w:t xml:space="preserve"> </w:t>
      </w:r>
      <w:r>
        <w:t xml:space="preserve">Comparative assessment of 10 successful vs. failed campaigns launched in Jakarta (2021–2023), focusing on cultural resonance and channel optimization (e.g., TikTok vs. WhatsApp marketing).</w:t>
      </w:r>
    </w:p>
    <w:p>
      <w:pPr>
        <w:pStyle w:val="FirstParagraph"/>
      </w:pPr>
      <w:r>
        <w:t xml:space="preserve">Data will be analyzed using SPSS for statistical correlation and thematic coding for qualitative insights. The study adheres to the University of Indonesia's ethical standards, with all participant data anonymized.</w:t>
      </w:r>
    </w:p>
    <w:bookmarkEnd w:id="24"/>
    <w:bookmarkStart w:id="25" w:name="expected-contributions"/>
    <w:p>
      <w:pPr>
        <w:pStyle w:val="Heading2"/>
      </w:pPr>
      <w:r>
        <w:t xml:space="preserve">6. Expected Contributions</w:t>
      </w:r>
    </w:p>
    <w:p>
      <w:pPr>
        <w:pStyle w:val="FirstParagraph"/>
      </w:pPr>
      <w:r>
        <w:t xml:space="preserve">This thesis will deliver actionable value for three stakeholder groups:</w:t>
      </w:r>
    </w:p>
    <w:p>
      <w:pPr>
        <w:numPr>
          <w:ilvl w:val="0"/>
          <w:numId w:val="1003"/>
        </w:numPr>
        <w:pStyle w:val="Compact"/>
      </w:pPr>
      <w:r>
        <w:rPr>
          <w:bCs/>
          <w:b/>
        </w:rPr>
        <w:t xml:space="preserve">Businesses in Indonesia Jakarta:</w:t>
      </w:r>
      <w:r>
        <w:t xml:space="preserve"> </w:t>
      </w:r>
      <w:r>
        <w:t xml:space="preserve">A validated competency framework for hiring and developing effective Marketing Managers, including cultural intelligence metrics (e.g., "Jakarta Consumer Empathy Index").</w:t>
      </w:r>
    </w:p>
    <w:p>
      <w:pPr>
        <w:numPr>
          <w:ilvl w:val="0"/>
          <w:numId w:val="1003"/>
        </w:numPr>
        <w:pStyle w:val="Compact"/>
      </w:pPr>
      <w:r>
        <w:rPr>
          <w:bCs/>
          <w:b/>
        </w:rPr>
        <w:t xml:space="preserve">Academic Community:</w:t>
      </w:r>
      <w:r>
        <w:t xml:space="preserve"> </w:t>
      </w:r>
      <w:r>
        <w:t xml:space="preserve">A culturally grounded model expanding marketing theory beyond Western frameworks, contributing to emerging markets scholarship.</w:t>
      </w:r>
    </w:p>
    <w:p>
      <w:pPr>
        <w:numPr>
          <w:ilvl w:val="0"/>
          <w:numId w:val="1003"/>
        </w:numPr>
        <w:pStyle w:val="Compact"/>
      </w:pPr>
      <w:r>
        <w:rPr>
          <w:bCs/>
          <w:b/>
        </w:rPr>
        <w:t xml:space="preserve">Policymakers &amp; Industry Bodies:</w:t>
      </w:r>
      <w:r>
        <w:t xml:space="preserve"> </w:t>
      </w:r>
      <w:r>
        <w:t xml:space="preserve">Evidence-based recommendations for government initiatives (e.g., Digital Indonesia 2030) targeting marketing talent development in Jakarta.</w:t>
      </w:r>
    </w:p>
    <w:p>
      <w:pPr>
        <w:pStyle w:val="FirstParagraph"/>
      </w:pPr>
      <w:r>
        <w:t xml:space="preserve">Crucially, the research will demonstrate how a strategic</w:t>
      </w:r>
      <w:r>
        <w:t xml:space="preserve"> </w:t>
      </w:r>
      <w:r>
        <w:rPr>
          <w:iCs/>
          <w:i/>
        </w:rPr>
        <w:t xml:space="preserve">Marketing Manager</w:t>
      </w:r>
      <w:r>
        <w:t xml:space="preserve"> </w:t>
      </w:r>
      <w:r>
        <w:t xml:space="preserve">directly impacts revenue through culturally intelligent tactics—such as leveraging local festivals (e.g., Eid, Nyepi) or adapting influencer partnerships to Jakarta's social media hierarchy—proving that localization is not optional but essential for profitability in this market.</w:t>
      </w:r>
    </w:p>
    <w:bookmarkEnd w:id="25"/>
    <w:bookmarkStart w:id="26" w:name="X52c45219427d3a6696a48ae1c6c3bd152321ab2"/>
    <w:p>
      <w:pPr>
        <w:pStyle w:val="Heading2"/>
      </w:pPr>
      <w:r>
        <w:t xml:space="preserve">7. Significance of the Study in Indonesia Jakarta</w:t>
      </w:r>
    </w:p>
    <w:p>
      <w:pPr>
        <w:pStyle w:val="FirstParagraph"/>
      </w:pPr>
      <w:r>
        <w:t xml:space="preserve">Indonesia Jakarta’s market is characterized by rapid disruption: 45% of consumers switch brands monthly (Nielsen, 2023), and digital ad spend surged by 30% YoY (eMarketer). For multinational corporations like Coca-Cola or Samsung operating in Jakarta, a single misaligned campaign can cost millions. This research directly addresses the urgent need for</w:t>
      </w:r>
      <w:r>
        <w:t xml:space="preserve"> </w:t>
      </w:r>
      <w:r>
        <w:rPr>
          <w:bCs/>
          <w:b/>
        </w:rPr>
        <w:t xml:space="preserve">Marketing Manager</w:t>
      </w:r>
      <w:r>
        <w:t xml:space="preserve"> </w:t>
      </w:r>
      <w:r>
        <w:t xml:space="preserve">excellence to sustain competitiveness amid these dynamics. By focusing on Jakarta’s unique urban fabric—from its traffic-congested CBD districts to emerging suburban hubs—the thesis will provide granular insights unavailable in generic marketing curricula.</w:t>
      </w:r>
    </w:p>
    <w:p>
      <w:pPr>
        <w:pStyle w:val="BodyText"/>
      </w:pPr>
      <w:r>
        <w:t xml:space="preserve">Furthermore, the study aligns with Indonesia’s national priority for "Digital Economy Acceleration" (President Regulation No. 57/2023), positioning Jakarta as a testing ground for scalable marketing innovation that could benefit Southeast Asia’s 600 million digital consumers. The proposed framework will equip organizations to convert Jakarta's market volatility into opportunity—transforming the</w:t>
      </w:r>
      <w:r>
        <w:t xml:space="preserve"> </w:t>
      </w:r>
      <w:r>
        <w:rPr>
          <w:iCs/>
          <w:i/>
        </w:rPr>
        <w:t xml:space="preserve">Marketing Manager</w:t>
      </w:r>
      <w:r>
        <w:t xml:space="preserve"> </w:t>
      </w:r>
      <w:r>
        <w:t xml:space="preserve">from an operational role into a strategic growth architect.</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Framework Design</w:t>
            </w:r>
          </w:p>
        </w:tc>
        <w:tc>
          <w:tcPr/>
          <w:p>
            <w:pPr>
              <w:pStyle w:val="Compact"/>
              <w:jc w:val="left"/>
            </w:pPr>
            <w:r>
              <w:t xml:space="preserve">Month 1-2</w:t>
            </w:r>
          </w:p>
        </w:tc>
        <w:tc>
          <w:tcPr/>
          <w:p>
            <w:pPr>
              <w:pStyle w:val="Compact"/>
              <w:jc w:val="left"/>
            </w:pPr>
            <w:r>
              <w:t xml:space="preserve">Competency model draft; Cultural adaptation matrix for Jakarta segments</w:t>
            </w:r>
          </w:p>
        </w:tc>
      </w:tr>
      <w:tr>
        <w:tc>
          <w:tcPr/>
          <w:p>
            <w:pPr>
              <w:pStyle w:val="Compact"/>
              <w:jc w:val="left"/>
            </w:pPr>
            <w:r>
              <w:t xml:space="preserve">Data Collection (Surveys/Interviews)</w:t>
            </w:r>
          </w:p>
        </w:tc>
        <w:tc>
          <w:tcPr/>
          <w:p>
            <w:pPr>
              <w:pStyle w:val="Compact"/>
              <w:jc w:val="left"/>
            </w:pPr>
            <w:r>
              <w:t xml:space="preserve">Month 3-4</w:t>
            </w:r>
          </w:p>
        </w:tc>
        <w:tc>
          <w:tcPr/>
          <w:p>
            <w:pPr>
              <w:pStyle w:val="Compact"/>
              <w:jc w:val="left"/>
            </w:pPr>
            <w:r>
              <w:t xml:space="preserve">150+ survey responses; 25 executive interviews transcribed</w:t>
            </w:r>
          </w:p>
        </w:tc>
      </w:tr>
      <w:tr>
        <w:tc>
          <w:tcPr/>
          <w:p>
            <w:pPr>
              <w:pStyle w:val="Compact"/>
              <w:jc w:val="left"/>
            </w:pPr>
            <w:r>
              <w:t xml:space="preserve">Data Analysis &amp; Campaign Case Studies</w:t>
            </w:r>
          </w:p>
        </w:tc>
        <w:tc>
          <w:tcPr/>
          <w:p>
            <w:pPr>
              <w:pStyle w:val="Compact"/>
              <w:jc w:val="left"/>
            </w:pPr>
            <w:r>
              <w:t xml:space="preserve">Month 5-6</w:t>
            </w:r>
          </w:p>
        </w:tc>
        <w:tc>
          <w:tcPr/>
          <w:p>
            <w:pPr>
              <w:pStyle w:val="Compact"/>
              <w:jc w:val="left"/>
            </w:pPr>
            <w:r>
              <w:t xml:space="preserve">Statistical reports; 10 campaign comparative analysis dossier</w:t>
            </w:r>
          </w:p>
        </w:tc>
      </w:tr>
      <w:tr>
        <w:tc>
          <w:tcPr/>
          <w:p>
            <w:pPr>
              <w:pStyle w:val="Compact"/>
              <w:jc w:val="left"/>
            </w:pPr>
            <w:r>
              <w:t xml:space="preserve">Drafting Thesis &amp; Stakeholder Validation</w:t>
            </w:r>
          </w:p>
        </w:tc>
        <w:tc>
          <w:tcPr/>
          <w:p>
            <w:pPr>
              <w:pStyle w:val="Compact"/>
              <w:jc w:val="left"/>
            </w:pPr>
            <w:r>
              <w:t xml:space="preserve">Month 7-8</w:t>
            </w:r>
          </w:p>
        </w:tc>
        <w:tc>
          <w:tcPr/>
          <w:p>
            <w:pPr>
              <w:pStyle w:val="Compact"/>
              <w:jc w:val="left"/>
            </w:pPr>
            <w:r>
              <w:t xml:space="preserve">Preliminary findings validated with Jakarta industry partners (e.g., APJMI)</w:t>
            </w:r>
          </w:p>
        </w:tc>
      </w:tr>
    </w:tbl>
    <w:bookmarkEnd w:id="27"/>
    <w:bookmarkStart w:id="28" w:name="conclusion"/>
    <w:p>
      <w:pPr>
        <w:pStyle w:val="Heading2"/>
      </w:pPr>
      <w:r>
        <w:t xml:space="preserve">9. Conclusion</w:t>
      </w:r>
    </w:p>
    <w:p>
      <w:pPr>
        <w:pStyle w:val="FirstParagraph"/>
      </w:pPr>
      <w:r>
        <w:t xml:space="preserve">This thesis proposal establishes that the role of a</w:t>
      </w:r>
      <w:r>
        <w:t xml:space="preserve"> </w:t>
      </w:r>
      <w:r>
        <w:rPr>
          <w:bCs/>
          <w:b/>
        </w:rPr>
        <w:t xml:space="preserve">Marketing Manager</w:t>
      </w:r>
      <w:r>
        <w:t xml:space="preserve"> </w:t>
      </w:r>
      <w:r>
        <w:t xml:space="preserve">in Indonesia Jakarta transcends traditional execution—it is the linchpin of market relevance in one of the world’s most complex urban economies. By centering our investigation on Jakarta’s cultural textures, digital dynamism, and consumer volatility, this research will deliver a replicable blueprint for marketing excellence that directly addresses the unmet needs of businesses operating in Indonesia's capital city. The outcomes promise to redefine how organizations approach market entry, customer engagement, and competitive differentiation within Jakarta—proving that success here requires more than global tactics; it demands a uniquely Jakarta-savvy</w:t>
      </w:r>
      <w:r>
        <w:t xml:space="preserve"> </w:t>
      </w:r>
      <w:r>
        <w:rPr>
          <w:iCs/>
          <w:i/>
        </w:rPr>
        <w:t xml:space="preserve">Marketing Manager</w:t>
      </w:r>
      <w:r>
        <w:t xml:space="preserve">. This study is not merely academic—it is an operational necessity for growth in Indonesia's economic epicenter.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Marketing Management for Competitive Advantage in Indonesia Jakarta</dc:title>
  <dc:creator/>
  <dc:language>en</dc:language>
  <cp:keywords/>
  <dcterms:created xsi:type="dcterms:W3CDTF">2026-07-21T14:11:43Z</dcterms:created>
  <dcterms:modified xsi:type="dcterms:W3CDTF">2026-07-21T14:11:43Z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