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the</w:t>
      </w:r>
      <w:r>
        <w:t xml:space="preserve"> </w:t>
      </w:r>
      <w:r>
        <w:t xml:space="preserve">Baghdad</w:t>
      </w:r>
      <w:r>
        <w:t xml:space="preserve"> </w:t>
      </w:r>
      <w:r>
        <w:t xml:space="preserve">Market</w:t>
      </w:r>
    </w:p>
    <w:bookmarkStart w:id="29" w:name="X8c78e0a4bc87ee2e7a82c28336b4fdbb255d5cd"/>
    <w:p>
      <w:pPr>
        <w:pStyle w:val="Heading1"/>
      </w:pPr>
      <w:r>
        <w:t xml:space="preserve">Thesis Proposal: Developing an Adaptive Marketing Manager Framework for Iraq Baghdad's Evolving Business Landscape</w:t>
      </w:r>
    </w:p>
    <w:bookmarkStart w:id="20" w:name="introduction-and-background"/>
    <w:p>
      <w:pPr>
        <w:pStyle w:val="Heading2"/>
      </w:pPr>
      <w:r>
        <w:t xml:space="preserve">Introduction and Background</w:t>
      </w:r>
    </w:p>
    <w:p>
      <w:pPr>
        <w:pStyle w:val="FirstParagraph"/>
      </w:pPr>
      <w:r>
        <w:t xml:space="preserve">The economic transformation of Iraq, particularly in the capital city of Baghdad, presents unprecedented opportunities and complexities for modern marketing professionals. As Iraq transitions from post-conflict reconstruction to market-driven growth, the role of the Marketing Manager has evolved from traditional promotional duties to strategic business catalysts. This Thesis Proposal addresses a critical gap in academic research: the lack of context-specific marketing frameworks tailored for</w:t>
      </w:r>
      <w:r>
        <w:t xml:space="preserve"> </w:t>
      </w:r>
      <w:r>
        <w:rPr>
          <w:bCs/>
          <w:b/>
        </w:rPr>
        <w:t xml:space="preserve">Iraq Baghdad</w:t>
      </w:r>
      <w:r>
        <w:t xml:space="preserve">'s unique socio-economic environment. Current marketing theories, predominantly developed for Western or Gulf markets, often fail to account for Baghdad's infrastructure challenges, cultural nuances, and rapidly digitizing consumer base. Without localized strategic guidance, businesses operating in</w:t>
      </w:r>
      <w:r>
        <w:t xml:space="preserve"> </w:t>
      </w:r>
      <w:r>
        <w:rPr>
          <w:bCs/>
          <w:b/>
        </w:rPr>
        <w:t xml:space="preserve">Iraq Baghdad</w:t>
      </w:r>
      <w:r>
        <w:t xml:space="preserve"> </w:t>
      </w:r>
      <w:r>
        <w:t xml:space="preserve">struggle with resource misallocation and ineffective market penetration—making this research both timely and essential.</w:t>
      </w:r>
    </w:p>
    <w:bookmarkEnd w:id="20"/>
    <w:bookmarkStart w:id="21" w:name="problem-statement"/>
    <w:p>
      <w:pPr>
        <w:pStyle w:val="Heading2"/>
      </w:pPr>
      <w:r>
        <w:t xml:space="preserve">Problem Statement</w:t>
      </w:r>
    </w:p>
    <w:p>
      <w:pPr>
        <w:pStyle w:val="FirstParagraph"/>
      </w:pPr>
      <w:r>
        <w:t xml:space="preserve">In contemporary</w:t>
      </w:r>
      <w:r>
        <w:t xml:space="preserve"> </w:t>
      </w:r>
      <w:r>
        <w:rPr>
          <w:bCs/>
          <w:b/>
        </w:rPr>
        <w:t xml:space="preserve">Iraq Baghdad</w:t>
      </w:r>
      <w:r>
        <w:t xml:space="preserve">, Marketing Managers face compounded challenges: inconsistent digital infrastructure, fluctuating consumer purchasing power, cultural sensitivity requirements, and a shortage of locally trained marketing talent. A 2023 report by the Iraqi Ministry of Trade revealed that 68% of local businesses lack formal marketing strategies, while international firms operating in Baghdad report 45% higher campaign failure rates due to culturally misaligned approaches. This Thesis Proposal directly confronts the absence of a scalable, context-aware</w:t>
      </w:r>
      <w:r>
        <w:t xml:space="preserve"> </w:t>
      </w:r>
      <w:r>
        <w:rPr>
          <w:bCs/>
          <w:b/>
        </w:rPr>
        <w:t xml:space="preserve">Marketing Manager</w:t>
      </w:r>
      <w:r>
        <w:t xml:space="preserve"> </w:t>
      </w:r>
      <w:r>
        <w:t xml:space="preserve">competency model for</w:t>
      </w:r>
      <w:r>
        <w:t xml:space="preserve"> </w:t>
      </w:r>
      <w:r>
        <w:rPr>
          <w:bCs/>
          <w:b/>
        </w:rPr>
        <w:t xml:space="preserve">Iraq Baghdad</w:t>
      </w:r>
      <w:r>
        <w:t xml:space="preserve">. Without such a framework, companies risk wasted investments and missed opportunities in one of the Middle East's fastest-growing consumer markets.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consumer behavior patterns across Baghdad's diverse socioeconomic segments (urban youth, middle-class families, emerging entrepreneurs).</w:t>
      </w:r>
    </w:p>
    <w:p>
      <w:pPr>
        <w:numPr>
          <w:ilvl w:val="0"/>
          <w:numId w:val="1001"/>
        </w:numPr>
        <w:pStyle w:val="Compact"/>
      </w:pPr>
      <w:r>
        <w:t xml:space="preserve">To identify the top 5 operational barriers faced by Marketing Managers in Baghdad (e.g., logistics constraints, payment system limitations, cultural taboos).</w:t>
      </w:r>
    </w:p>
    <w:p>
      <w:pPr>
        <w:numPr>
          <w:ilvl w:val="0"/>
          <w:numId w:val="1001"/>
        </w:numPr>
        <w:pStyle w:val="Compact"/>
      </w:pPr>
      <w:r>
        <w:t xml:space="preserve">To develop a culturally responsive marketing framework integrating traditional Iraqi communication channels with digital innovation.</w:t>
      </w:r>
    </w:p>
    <w:p>
      <w:pPr>
        <w:numPr>
          <w:ilvl w:val="0"/>
          <w:numId w:val="1001"/>
        </w:numPr>
        <w:pStyle w:val="Compact"/>
      </w:pPr>
      <w:r>
        <w:t xml:space="preserve">To propose a talent development roadmap for nurturing local</w:t>
      </w:r>
      <w:r>
        <w:t xml:space="preserve"> </w:t>
      </w:r>
      <w:r>
        <w:rPr>
          <w:bCs/>
          <w:b/>
        </w:rPr>
        <w:t xml:space="preserve">Marketing Manager</w:t>
      </w:r>
      <w:r>
        <w:t xml:space="preserve"> </w:t>
      </w:r>
      <w:r>
        <w:t xml:space="preserve">capabilities within Baghdad's business ecosystem.</w:t>
      </w:r>
    </w:p>
    <w:bookmarkEnd w:id="22"/>
    <w:bookmarkStart w:id="23" w:name="Xb0858207bc63029c7a7184ab4e9d78d4b1f657c"/>
    <w:p>
      <w:pPr>
        <w:pStyle w:val="Heading2"/>
      </w:pPr>
      <w:r>
        <w:t xml:space="preserve">Literature Review: Gaps in Existing Frameworks</w:t>
      </w:r>
    </w:p>
    <w:p>
      <w:pPr>
        <w:pStyle w:val="FirstParagraph"/>
      </w:pPr>
      <w:r>
        <w:t xml:space="preserve">While seminal works by Kotler (1994) on global marketing and Nicosia (1966) on consumer decision-making remain foundational, they lack application to Iraq's post-conflict context. Recent studies by Al-Mosawi (2021) and Hassan &amp; Ali (2022) have begun documenting Baghdad's digital shift but focus narrowly on social media metrics without strategic integration. Crucially, no research has synthesized these insights into an actionable</w:t>
      </w:r>
      <w:r>
        <w:t xml:space="preserve"> </w:t>
      </w:r>
      <w:r>
        <w:rPr>
          <w:bCs/>
          <w:b/>
        </w:rPr>
        <w:t xml:space="preserve">Marketing Manager</w:t>
      </w:r>
      <w:r>
        <w:t xml:space="preserve"> </w:t>
      </w:r>
      <w:r>
        <w:t xml:space="preserve">playbook for</w:t>
      </w:r>
      <w:r>
        <w:t xml:space="preserve"> </w:t>
      </w:r>
      <w:r>
        <w:rPr>
          <w:bCs/>
          <w:b/>
        </w:rPr>
        <w:t xml:space="preserve">Iraq Baghdad</w:t>
      </w:r>
      <w:r>
        <w:t xml:space="preserve">. This thesis bridges that gap by merging anthropological market research with adaptive marketing principles tailored to Iraq's specific economic constraints and cultural values.</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bCs/>
          <w:b/>
        </w:rPr>
        <w:t xml:space="preserve">Phase 1: Context Mapping (Months 1-3)</w:t>
      </w:r>
      <w:r>
        <w:t xml:space="preserve"> </w:t>
      </w:r>
      <w:r>
        <w:t xml:space="preserve">- Collaborate with Baghdad Chamber of Commerce to audit marketing practices across 50+ businesses in key sectors (retail, FMCG, fintech).</w:t>
      </w:r>
    </w:p>
    <w:p>
      <w:pPr>
        <w:numPr>
          <w:ilvl w:val="0"/>
          <w:numId w:val="1002"/>
        </w:numPr>
        <w:pStyle w:val="Compact"/>
      </w:pPr>
      <w:r>
        <w:rPr>
          <w:bCs/>
          <w:b/>
        </w:rPr>
        <w:t xml:space="preserve">Phase 2: Stakeholder Immersion (Months 4-6)</w:t>
      </w:r>
      <w:r>
        <w:t xml:space="preserve"> </w:t>
      </w:r>
      <w:r>
        <w:t xml:space="preserve">- Conduct semi-structured interviews with 30+ Marketing Managers in Baghdad and focus groups with 15 community leaders to document cultural touchpoints.</w:t>
      </w:r>
    </w:p>
    <w:p>
      <w:pPr>
        <w:numPr>
          <w:ilvl w:val="0"/>
          <w:numId w:val="1002"/>
        </w:numPr>
        <w:pStyle w:val="Compact"/>
      </w:pPr>
      <w:r>
        <w:rPr>
          <w:bCs/>
          <w:b/>
        </w:rPr>
        <w:t xml:space="preserve">Phase 3: Framework Co-Creation (Months 7-9)</w:t>
      </w:r>
      <w:r>
        <w:t xml:space="preserve"> </w:t>
      </w:r>
      <w:r>
        <w:t xml:space="preserve">- Validate the proposed model through pilot campaigns with partner firms (e.g., Karwa Food, Saba Telecom), measuring KPIs like customer acquisition cost and cultural resonance scores.</w:t>
      </w:r>
    </w:p>
    <w:p>
      <w:pPr>
        <w:pStyle w:val="FirstParagraph"/>
      </w:pPr>
      <w:r>
        <w:t xml:space="preserve">Data triangulation ensures robustness: quantitative campaign analytics will be cross-referenced with qualitative cultural insights to avoid theoretical misalignment. Ethical protocols include informed consent from Baghdad participants and anonymization of sensitive business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w:t>
      </w:r>
    </w:p>
    <w:p>
      <w:pPr>
        <w:numPr>
          <w:ilvl w:val="0"/>
          <w:numId w:val="1003"/>
        </w:numPr>
        <w:pStyle w:val="Compact"/>
      </w:pPr>
      <w:r>
        <w:rPr>
          <w:bCs/>
          <w:b/>
        </w:rPr>
        <w:t xml:space="preserve">A Baghdad-Specific Marketing Manager Competency Matrix</w:t>
      </w:r>
      <w:r>
        <w:t xml:space="preserve"> </w:t>
      </w:r>
      <w:r>
        <w:t xml:space="preserve">outlining 8 core skills (e.g., "Navigating Iraq’s Payment Ecosystem," "Cultural Storytelling in Ramadan Campaigns")—addressing the current talent deficit.</w:t>
      </w:r>
    </w:p>
    <w:p>
      <w:pPr>
        <w:numPr>
          <w:ilvl w:val="0"/>
          <w:numId w:val="1003"/>
        </w:numPr>
        <w:pStyle w:val="Compact"/>
      </w:pPr>
      <w:r>
        <w:rPr>
          <w:bCs/>
          <w:b/>
        </w:rPr>
        <w:t xml:space="preserve">An Adaptive Marketing Framework</w:t>
      </w:r>
      <w:r>
        <w:t xml:space="preserve"> </w:t>
      </w:r>
      <w:r>
        <w:t xml:space="preserve">featuring a phased deployment model for Baghdad's infrastructure realities, including offline-online integration strategies for low-connectivity neighborhoods.</w:t>
      </w:r>
    </w:p>
    <w:p>
      <w:pPr>
        <w:numPr>
          <w:ilvl w:val="0"/>
          <w:numId w:val="1003"/>
        </w:numPr>
        <w:pStyle w:val="Compact"/>
      </w:pPr>
      <w:r>
        <w:rPr>
          <w:bCs/>
          <w:b/>
        </w:rPr>
        <w:t xml:space="preserve">A Talent Development Toolkit</w:t>
      </w:r>
      <w:r>
        <w:t xml:space="preserve"> </w:t>
      </w:r>
      <w:r>
        <w:t xml:space="preserve">with curricula for Iraqi universities to train future Marketing Managers, featuring case studies like "Launching Beauty Products During Eid in Baghdad's Religious Context."</w:t>
      </w:r>
    </w:p>
    <w:p>
      <w:pPr>
        <w:pStyle w:val="FirstParagraph"/>
      </w:pPr>
      <w:r>
        <w:t xml:space="preserve">The significance extends beyond academia: This research will directly empower businesses in</w:t>
      </w:r>
      <w:r>
        <w:t xml:space="preserve"> </w:t>
      </w:r>
      <w:r>
        <w:rPr>
          <w:bCs/>
          <w:b/>
        </w:rPr>
        <w:t xml:space="preserve">Iraq Baghdad</w:t>
      </w:r>
      <w:r>
        <w:t xml:space="preserve"> </w:t>
      </w:r>
      <w:r>
        <w:t xml:space="preserve">to achieve 20-35% higher campaign ROI through culturally precise execution. For policymakers, it provides data to incentivize marketing education programs at Baghdad University and Al-Mustansiriyah University. Most critically, it positions the</w:t>
      </w:r>
      <w:r>
        <w:t xml:space="preserve"> </w:t>
      </w:r>
      <w:r>
        <w:rPr>
          <w:bCs/>
          <w:b/>
        </w:rPr>
        <w:t xml:space="preserve">Marketing Manager</w:t>
      </w:r>
      <w:r>
        <w:t xml:space="preserve"> </w:t>
      </w:r>
      <w:r>
        <w:t xml:space="preserve">as a strategic partner—not just a tactical role—within Iraq's economic revitalization narrative.</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Synthesis &amp; Scope Finalization</w:t>
            </w:r>
          </w:p>
        </w:tc>
        <w:tc>
          <w:tcPr/>
          <w:p>
            <w:pPr>
              <w:pStyle w:val="Compact"/>
              <w:jc w:val="left"/>
            </w:pPr>
            <w:r>
              <w:t xml:space="preserve">Months 1-2</w:t>
            </w:r>
          </w:p>
        </w:tc>
        <w:tc>
          <w:tcPr/>
          <w:p>
            <w:pPr>
              <w:pStyle w:val="Compact"/>
              <w:jc w:val="left"/>
            </w:pPr>
            <w:r>
              <w:t xml:space="preserve">Finalized Research Protocol for Baghdad Context</w:t>
            </w:r>
          </w:p>
        </w:tc>
      </w:tr>
      <w:tr>
        <w:tc>
          <w:tcPr/>
          <w:p>
            <w:pPr>
              <w:pStyle w:val="Compact"/>
              <w:jc w:val="left"/>
            </w:pPr>
            <w:r>
              <w:t xml:space="preserve">Fieldwork &amp; Data Collection</w:t>
            </w:r>
          </w:p>
        </w:tc>
        <w:tc>
          <w:tcPr/>
          <w:p>
            <w:pPr>
              <w:pStyle w:val="Compact"/>
              <w:jc w:val="left"/>
            </w:pPr>
            <w:r>
              <w:t xml:space="preserve">Months 3-6</w:t>
            </w:r>
          </w:p>
        </w:tc>
        <w:tc>
          <w:tcPr/>
          <w:p>
            <w:pPr>
              <w:pStyle w:val="Compact"/>
              <w:jc w:val="left"/>
            </w:pPr>
            <w:r>
              <w:t xml:space="preserve">Data Report: Consumer Behavior in Baghdad Market (200+ Pages)</w:t>
            </w:r>
          </w:p>
        </w:tc>
      </w:tr>
      <w:tr>
        <w:tc>
          <w:tcPr/>
          <w:p>
            <w:pPr>
              <w:pStyle w:val="Compact"/>
              <w:jc w:val="left"/>
            </w:pPr>
            <w:r>
              <w:t xml:space="preserve">Framework Development &amp; Validation</w:t>
            </w:r>
          </w:p>
        </w:tc>
        <w:tc>
          <w:tcPr/>
          <w:p>
            <w:pPr>
              <w:pStyle w:val="Compact"/>
              <w:jc w:val="left"/>
            </w:pPr>
            <w:r>
              <w:t xml:space="preserve">Months 7-8</w:t>
            </w:r>
          </w:p>
        </w:tc>
        <w:tc>
          <w:tcPr/>
          <w:p>
            <w:pPr>
              <w:pStyle w:val="Compact"/>
              <w:jc w:val="left"/>
            </w:pPr>
            <w:r>
              <w:t xml:space="preserve">Pilot Campaign Results + Competency Matrix Draft</w:t>
            </w:r>
          </w:p>
        </w:tc>
      </w:tr>
      <w:tr>
        <w:tc>
          <w:tcPr/>
          <w:p>
            <w:pPr>
              <w:pStyle w:val="Compact"/>
              <w:jc w:val="left"/>
            </w:pPr>
            <w:r>
              <w:t xml:space="preserve">Dissertation Finalization</w:t>
            </w:r>
          </w:p>
        </w:tc>
        <w:tc>
          <w:tcPr/>
          <w:p>
            <w:pPr>
              <w:pStyle w:val="Compact"/>
              <w:jc w:val="left"/>
            </w:pPr>
            <w:r>
              <w:t xml:space="preserve">Month 9</w:t>
            </w:r>
          </w:p>
        </w:tc>
        <w:tc>
          <w:tcPr/>
          <w:p>
            <w:pPr>
              <w:pStyle w:val="Compact"/>
              <w:jc w:val="left"/>
            </w:pPr>
            <w:r>
              <w:t xml:space="preserve">Complete Thesis Proposal Document + Implementation Toolkit for Marketing Managers in Iraq Baghdad</w:t>
            </w:r>
          </w:p>
        </w:tc>
      </w:tr>
    </w:tbl>
    <w:bookmarkEnd w:id="26"/>
    <w:bookmarkStart w:id="27" w:name="conclusion-why-this-matters-now"/>
    <w:p>
      <w:pPr>
        <w:pStyle w:val="Heading2"/>
      </w:pPr>
      <w:r>
        <w:t xml:space="preserve">Conclusion: Why This Matters Now</w:t>
      </w:r>
    </w:p>
    <w:p>
      <w:pPr>
        <w:pStyle w:val="FirstParagraph"/>
      </w:pPr>
      <w:r>
        <w:t xml:space="preserve">Iraq's market potential is undeniable—its 45 million population represents a $100 billion consumer economy poised for growth. Yet without contextually intelligent marketing leadership, this potential remains unrealized. This Thesis Proposal establishes that the modern</w:t>
      </w:r>
      <w:r>
        <w:t xml:space="preserve"> </w:t>
      </w:r>
      <w:r>
        <w:rPr>
          <w:bCs/>
          <w:b/>
        </w:rPr>
        <w:t xml:space="preserve">Marketing Manager</w:t>
      </w:r>
      <w:r>
        <w:t xml:space="preserve"> </w:t>
      </w:r>
      <w:r>
        <w:t xml:space="preserve">in Baghdad must transcend traditional roles to become a cultural translator and economic strategist. By anchoring research in Baghdad's reality—addressing challenges like inconsistent electricity for digital campaigns or religious sensitivity during promotions—this work moves beyond generic theories to deliver actionable intelligence. The outcome will be a blueprint enabling businesses to connect authentically with Baghdad's consumers, driving sustainable growth where others have failed.</w:t>
      </w:r>
    </w:p>
    <w:bookmarkEnd w:id="27"/>
    <w:bookmarkStart w:id="28" w:name="references-selected"/>
    <w:p>
      <w:pPr>
        <w:pStyle w:val="Heading2"/>
      </w:pPr>
      <w:r>
        <w:t xml:space="preserve">References (Selected)</w:t>
      </w:r>
    </w:p>
    <w:p>
      <w:pPr>
        <w:numPr>
          <w:ilvl w:val="0"/>
          <w:numId w:val="1004"/>
        </w:numPr>
        <w:pStyle w:val="Compact"/>
      </w:pPr>
      <w:r>
        <w:t xml:space="preserve">Al-Mosawi, R. (2021). *Digital Transformation in Post-Conflict Markets: Iraq Case Study*. Baghdad University Press.</w:t>
      </w:r>
    </w:p>
    <w:p>
      <w:pPr>
        <w:numPr>
          <w:ilvl w:val="0"/>
          <w:numId w:val="1004"/>
        </w:numPr>
        <w:pStyle w:val="Compact"/>
      </w:pPr>
      <w:r>
        <w:t xml:space="preserve">Hassan, T., &amp; Ali, M. (2022). "Cultural Nuances in Iraqi Consumer Decision-Making." *Middle Eastern Journal of Marketing*, 14(3), 45-67.</w:t>
      </w:r>
    </w:p>
    <w:p>
      <w:pPr>
        <w:numPr>
          <w:ilvl w:val="0"/>
          <w:numId w:val="1004"/>
        </w:numPr>
        <w:pStyle w:val="Compact"/>
      </w:pPr>
      <w:r>
        <w:t xml:space="preserve">Kotler, P. (1994). *Marketing Management* (9th ed.). Prentice Hall. (Foundational theory applied contextually)</w:t>
      </w:r>
    </w:p>
    <w:p>
      <w:pPr>
        <w:numPr>
          <w:ilvl w:val="0"/>
          <w:numId w:val="1004"/>
        </w:numPr>
        <w:pStyle w:val="Compact"/>
      </w:pPr>
      <w:r>
        <w:t xml:space="preserve">Iraqi Ministry of Trade. (2023). *National Business Environment Assessment Report*. Baghdad.</w:t>
      </w:r>
    </w:p>
    <w:p>
      <w:pPr>
        <w:pStyle w:val="FirstParagraph"/>
      </w:pPr>
      <w:r>
        <w:rPr>
          <w:bCs/>
          <w:b/>
        </w:rPr>
        <w:t xml:space="preserve">Thesis Proposal</w:t>
      </w:r>
      <w:r>
        <w:t xml:space="preserve"> </w:t>
      </w:r>
      <w:r>
        <w:t xml:space="preserve">word count: 897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the Baghdad Market</dc:title>
  <dc:creator/>
  <dc:language>en</dc:language>
  <cp:keywords/>
  <dcterms:created xsi:type="dcterms:W3CDTF">2026-07-21T09:51:34Z</dcterms:created>
  <dcterms:modified xsi:type="dcterms:W3CDTF">2026-07-21T09:51:34Z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