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Global</w:t>
      </w:r>
      <w:r>
        <w:t xml:space="preserve"> </w:t>
      </w:r>
      <w:r>
        <w:t xml:space="preserve">Brands</w:t>
      </w:r>
      <w:r>
        <w:t xml:space="preserve"> </w:t>
      </w:r>
      <w:r>
        <w:t xml:space="preserve">in</w:t>
      </w:r>
      <w:r>
        <w:t xml:space="preserve"> </w:t>
      </w:r>
      <w:r>
        <w:t xml:space="preserve">Russia</w:t>
      </w:r>
      <w:r>
        <w:t xml:space="preserve"> </w:t>
      </w:r>
      <w:r>
        <w:t xml:space="preserve">Moscow</w:t>
      </w:r>
    </w:p>
    <w:bookmarkStart w:id="28" w:name="X024a739c6eb7666588bf17387bfb3f8a93921d3"/>
    <w:p>
      <w:pPr>
        <w:pStyle w:val="Heading1"/>
      </w:pPr>
      <w:r>
        <w:t xml:space="preserve">Thesis Proposal: The Evolving Role of the Marketing Manager in Navigating Market Dynamics and Cultural Nuances within Russia Moscow</w:t>
      </w:r>
    </w:p>
    <w:bookmarkStart w:id="20" w:name="introduction-and-background"/>
    <w:p>
      <w:pPr>
        <w:pStyle w:val="Heading2"/>
      </w:pPr>
      <w:r>
        <w:t xml:space="preserve">Introduction and Background</w:t>
      </w:r>
    </w:p>
    <w:p>
      <w:pPr>
        <w:pStyle w:val="FirstParagraph"/>
      </w:pPr>
      <w:r>
        <w:t xml:space="preserve">The Russian business landscape, particularly in Moscow as the nation's economic epicenter, presents a complex tapestry of opportunities and challenges for multinational corporations. As globalization intensifies, the strategic role of the Marketing Manager has transcended traditional promotional functions to become a critical driver of market entry, brand localization, and sustainable growth within Russia Moscow. This Thesis Proposal outlines an in-depth investigation into the specialized competencies required for effective marketing leadership in this unique environment, addressing how cultural sensitivity, regulatory frameworks, and digital transformation intersect with contemporary marketing practices. With Moscow serving as a pivotal hub for Central Eastern European operations and facing evolving geopolitical dynamics since 2022, the role of the Marketing Manager demands unprecedented adaptability beyond standard international marketing models.</w:t>
      </w:r>
    </w:p>
    <w:bookmarkEnd w:id="20"/>
    <w:bookmarkStart w:id="21" w:name="problem-statement"/>
    <w:p>
      <w:pPr>
        <w:pStyle w:val="Heading2"/>
      </w:pPr>
      <w:r>
        <w:t xml:space="preserve">Problem Statement</w:t>
      </w:r>
    </w:p>
    <w:p>
      <w:pPr>
        <w:pStyle w:val="FirstParagraph"/>
      </w:pPr>
      <w:r>
        <w:t xml:space="preserve">Despite Russia Moscow's status as a $1.6 trillion GDP market with significant consumer potential, multinational enterprises frequently encounter failure in local market penetration due to inadequate strategic alignment between global marketing frameworks and Russia-specific cultural or regulatory contexts. A critical gap exists in understanding how Marketing Managers can effectively navigate the dual pressures of maintaining brand consistency while implementing hyper-localized strategies that resonate with Russian consumers' evolving preferences. Existing literature largely focuses on Western markets or generic emerging economies, neglecting the distinctive challenges posed by Russia Moscow's unique blend of traditional consumer behaviors, digital ecosystem dominance (with VKontakte and Yandex as key platforms), and complex sanctions-driven market constraints. This research directly addresses this gap to provide actionable insights for optimizing Marketing Manager effectiveness in one of Europe's most dynamic yet challenging urban markets.</w:t>
      </w:r>
    </w:p>
    <w:bookmarkEnd w:id="21"/>
    <w:bookmarkStart w:id="22" w:name="research-objectives"/>
    <w:p>
      <w:pPr>
        <w:pStyle w:val="Heading2"/>
      </w:pPr>
      <w:r>
        <w:t xml:space="preserve">Research Objectives</w:t>
      </w:r>
    </w:p>
    <w:p>
      <w:pPr>
        <w:numPr>
          <w:ilvl w:val="0"/>
          <w:numId w:val="1001"/>
        </w:numPr>
        <w:pStyle w:val="Compact"/>
      </w:pPr>
      <w:r>
        <w:t xml:space="preserve">To analyze the cultural, economic, and regulatory factors uniquely influencing marketing strategy execution within Moscow's business ecosystem</w:t>
      </w:r>
    </w:p>
    <w:p>
      <w:pPr>
        <w:numPr>
          <w:ilvl w:val="0"/>
          <w:numId w:val="1001"/>
        </w:numPr>
        <w:pStyle w:val="Compact"/>
      </w:pPr>
      <w:r>
        <w:t xml:space="preserve">To identify the core competencies (beyond standard marketing skills) that distinguish high-performing Marketing Managers operating in Russia Moscow</w:t>
      </w:r>
    </w:p>
    <w:p>
      <w:pPr>
        <w:numPr>
          <w:ilvl w:val="0"/>
          <w:numId w:val="1001"/>
        </w:numPr>
        <w:pStyle w:val="Compact"/>
      </w:pPr>
      <w:r>
        <w:t xml:space="preserve">To develop a framework for culturally intelligent marketing campaigns that balance global brand identity with local resonance in Russian urban markets</w:t>
      </w:r>
    </w:p>
    <w:p>
      <w:pPr>
        <w:numPr>
          <w:ilvl w:val="0"/>
          <w:numId w:val="1001"/>
        </w:numPr>
        <w:pStyle w:val="Compact"/>
      </w:pPr>
      <w:r>
        <w:t xml:space="preserve">To evaluate the impact of digital transformation and social media dynamics on Marketing Manager decision-making processes in Moscow</w:t>
      </w:r>
    </w:p>
    <w:bookmarkEnd w:id="22"/>
    <w:bookmarkStart w:id="23" w:name="literature-review-synthesis"/>
    <w:p>
      <w:pPr>
        <w:pStyle w:val="Heading2"/>
      </w:pPr>
      <w:r>
        <w:t xml:space="preserve">Literature Review (Synthesis)</w:t>
      </w:r>
    </w:p>
    <w:p>
      <w:pPr>
        <w:pStyle w:val="FirstParagraph"/>
      </w:pPr>
      <w:r>
        <w:t xml:space="preserve">Existing studies on international marketing often overlook Russia's post-Soviet market evolution. Research by Kostina (2019) highlights the "cultural distance" challenge for Western brands, while recent analyses from the Moscow School of Management (2023) emphasize digital platform dominance as a critical differentiator. The seminal work of Levitt (1983) on global standardization vs. localization remains relevant but insufficient for today's Russia Moscow context, where geopolitical volatility necessitates real-time strategy pivoting. Notably, there is a scarcity of empirical studies focusing specifically on the Marketing Manager role as an adaptive leadership position rather than a tactical function within the Russian market. This thesis will bridge that gap by centering the Marketing Manager as the pivotal organizational node responsible for navigating Moscow's volatile landscape.</w:t>
      </w:r>
    </w:p>
    <w:bookmarkEnd w:id="23"/>
    <w:bookmarkStart w:id="24" w:name="methodology"/>
    <w:p>
      <w:pPr>
        <w:pStyle w:val="Heading2"/>
      </w:pPr>
      <w:r>
        <w:t xml:space="preserve">Methodology</w:t>
      </w:r>
    </w:p>
    <w:p>
      <w:pPr>
        <w:pStyle w:val="FirstParagraph"/>
      </w:pPr>
      <w:r>
        <w:t xml:space="preserve">This qualitative research employs a multi-phase approach designed for contextual relevance to Russia Moscow:</w:t>
      </w:r>
    </w:p>
    <w:p>
      <w:pPr>
        <w:numPr>
          <w:ilvl w:val="0"/>
          <w:numId w:val="1002"/>
        </w:numPr>
        <w:pStyle w:val="Compact"/>
      </w:pPr>
      <w:r>
        <w:rPr>
          <w:bCs/>
          <w:b/>
        </w:rPr>
        <w:t xml:space="preserve">Phase 1: Case Study Analysis (4 months):</w:t>
      </w:r>
      <w:r>
        <w:t xml:space="preserve"> </w:t>
      </w:r>
      <w:r>
        <w:t xml:space="preserve">Examination of 8 multinational companies' marketing strategies in Moscow (e.g., Unilever, PepsiCo) through internal documents and public campaign data.</w:t>
      </w:r>
    </w:p>
    <w:p>
      <w:pPr>
        <w:numPr>
          <w:ilvl w:val="0"/>
          <w:numId w:val="1002"/>
        </w:numPr>
        <w:pStyle w:val="Compact"/>
      </w:pPr>
      <w:r>
        <w:rPr>
          <w:bCs/>
          <w:b/>
        </w:rPr>
        <w:t xml:space="preserve">Phase 2: Expert Interviews (3 months):</w:t>
      </w:r>
      <w:r>
        <w:t xml:space="preserve"> </w:t>
      </w:r>
      <w:r>
        <w:t xml:space="preserve">Semi-structured interviews with 15 Marketing Managers currently operating in Russia Moscow across diverse sectors (FMCG, tech, luxury), including both local Russian professionals and international expatriates.</w:t>
      </w:r>
    </w:p>
    <w:p>
      <w:pPr>
        <w:numPr>
          <w:ilvl w:val="0"/>
          <w:numId w:val="1002"/>
        </w:numPr>
        <w:pStyle w:val="Compact"/>
      </w:pPr>
      <w:r>
        <w:rPr>
          <w:bCs/>
          <w:b/>
        </w:rPr>
        <w:t xml:space="preserve">Phase 3: Consumer Perception Surveys (2 months):</w:t>
      </w:r>
      <w:r>
        <w:t xml:space="preserve"> </w:t>
      </w:r>
      <w:r>
        <w:t xml:space="preserve">Quantitative analysis of 300+ Moscow residents' brand perceptions using Likert-scale questionnaires focusing on cultural resonance and digital engagement metrics.</w:t>
      </w:r>
    </w:p>
    <w:p>
      <w:pPr>
        <w:numPr>
          <w:ilvl w:val="0"/>
          <w:numId w:val="1002"/>
        </w:numPr>
        <w:pStyle w:val="Compact"/>
      </w:pPr>
      <w:r>
        <w:rPr>
          <w:bCs/>
          <w:b/>
        </w:rPr>
        <w:t xml:space="preserve">Data Triangulation:</w:t>
      </w:r>
      <w:r>
        <w:t xml:space="preserve"> </w:t>
      </w:r>
      <w:r>
        <w:t xml:space="preserve">Cross-referencing interview insights with survey data and case studies to validate findings within Moscow's specific market context.</w:t>
      </w:r>
    </w:p>
    <w:bookmarkEnd w:id="24"/>
    <w:bookmarkStart w:id="25" w:name="expected-outcomes-and-significance"/>
    <w:p>
      <w:pPr>
        <w:pStyle w:val="Heading2"/>
      </w:pPr>
      <w:r>
        <w:t xml:space="preserve">Expected Outcomes and Significance</w:t>
      </w:r>
    </w:p>
    <w:p>
      <w:pPr>
        <w:pStyle w:val="FirstParagraph"/>
      </w:pPr>
      <w:r>
        <w:t xml:space="preserve">This research will deliver a comprehensive competency framework for the Marketing Manager role in Russia Moscow, including:</w:t>
      </w:r>
    </w:p>
    <w:p>
      <w:pPr>
        <w:numPr>
          <w:ilvl w:val="0"/>
          <w:numId w:val="1003"/>
        </w:numPr>
        <w:pStyle w:val="Compact"/>
      </w:pPr>
      <w:r>
        <w:t xml:space="preserve">A validated "Cultural Navigation Index" assessing how Marketing Managers interpret and act on local cues (e.g., understanding Russian social hierarchy dynamics in B2B marketing)</w:t>
      </w:r>
    </w:p>
    <w:p>
      <w:pPr>
        <w:numPr>
          <w:ilvl w:val="0"/>
          <w:numId w:val="1003"/>
        </w:numPr>
        <w:pStyle w:val="Compact"/>
      </w:pPr>
      <w:r>
        <w:t xml:space="preserve">Practical guidelines for adapting digital campaign structures to Moscow's dominant platforms while complying with data localization laws</w:t>
      </w:r>
    </w:p>
    <w:p>
      <w:pPr>
        <w:numPr>
          <w:ilvl w:val="0"/>
          <w:numId w:val="1003"/>
        </w:numPr>
        <w:pStyle w:val="Compact"/>
      </w:pPr>
      <w:r>
        <w:t xml:space="preserve">Strategic recommendations for maintaining brand integrity during geopolitical volatility, drawing from recent market adaptation patterns</w:t>
      </w:r>
    </w:p>
    <w:p>
      <w:pPr>
        <w:pStyle w:val="FirstParagraph"/>
      </w:pPr>
      <w:r>
        <w:t xml:space="preserve">The significance extends beyond academia: Corporate HR departments will gain a talent development blueprint for hiring Marketing Managers with the right cultural intelligence. For brands operating in Moscow, this framework directly addresses high failure rates in localized marketing (estimated at 68% by Bain &amp; Company). More broadly, it contributes to the global understanding of how marketing leadership evolves in markets experiencing systemic disruption, offering lessons applicable to other sanction-affected regions.</w:t>
      </w:r>
    </w:p>
    <w:bookmarkEnd w:id="25"/>
    <w:bookmarkStart w:id="26" w:name="timeline"/>
    <w:p>
      <w:pPr>
        <w:pStyle w:val="Heading2"/>
      </w:pPr>
      <w:r>
        <w:t xml:space="preserve">Timeline</w:t>
      </w:r>
    </w:p>
    <w:p>
      <w:pPr>
        <w:pStyle w:val="FirstParagraph"/>
      </w:pPr>
      <w:r>
        <w:t xml:space="preserve">Phase</w:t>
      </w:r>
    </w:p>
    <w:p>
      <w:pPr>
        <w:pStyle w:val="BodyText"/>
      </w:pPr>
      <w:r>
        <w:t xml:space="preserve">Dates (Months)</w:t>
      </w:r>
    </w:p>
    <w:p>
      <w:pPr>
        <w:pStyle w:val="BodyText"/>
      </w:pPr>
      <w:r>
        <w:t xml:space="preserve">Deliverables</w:t>
      </w:r>
    </w:p>
    <w:p>
      <w:pPr>
        <w:pStyle w:val="BodyText"/>
      </w:pPr>
      <w:r>
        <w:t xml:space="preserve">Literature Review &amp; Framework Design</w:t>
      </w:r>
    </w:p>
    <w:p>
      <w:pPr>
        <w:pStyle w:val="BodyText"/>
      </w:pPr>
      <w:r>
        <w:t xml:space="preserve">1-2</w:t>
      </w:r>
    </w:p>
    <w:p>
      <w:pPr>
        <w:pStyle w:val="BodyText"/>
      </w:pPr>
      <w:r>
        <w:t xml:space="preserve">Russian market context analysis report; Research framework document</w:t>
      </w:r>
    </w:p>
    <w:p>
      <w:pPr>
        <w:pStyle w:val="BodyText"/>
      </w:pPr>
      <w:r>
        <w:t xml:space="preserve">Case Study Data Collection</w:t>
      </w:r>
    </w:p>
    <w:p>
      <w:pPr>
        <w:pStyle w:val="BodyText"/>
      </w:pPr>
      <w:r>
        <w:t xml:space="preserve">3-4</w:t>
      </w:r>
    </w:p>
    <w:p>
      <w:pPr>
        <w:pStyle w:val="BodyText"/>
      </w:pPr>
      <w:r>
        <w:t xml:space="preserve">8 company strategy analyses; Regulatory compliance assessment matrix</w:t>
      </w:r>
    </w:p>
    <w:p>
      <w:pPr>
        <w:pStyle w:val="BodyText"/>
      </w:pPr>
      <w:r>
        <w:t xml:space="preserve">Expert Interviews &amp; Surveys</w:t>
      </w:r>
    </w:p>
    <w:p>
      <w:pPr>
        <w:pStyle w:val="BodyText"/>
      </w:pPr>
      <w:r>
        <w:t xml:space="preserve">5-7</w:t>
      </w:r>
    </w:p>
    <w:p>
      <w:pPr>
        <w:pStyle w:val="BodyText"/>
      </w:pPr>
      <w:r>
        <w:t xml:space="preserve">Cultural navigation index draft; Competency assessment tool</w:t>
      </w:r>
    </w:p>
    <w:p>
      <w:pPr>
        <w:pStyle w:val="BodyText"/>
      </w:pPr>
      <w:r>
        <w:t xml:space="preserve">Data Synthesis &amp; Framework Development</w:t>
      </w:r>
    </w:p>
    <w:p>
      <w:pPr>
        <w:pStyle w:val="BodyText"/>
      </w:pPr>
      <w:r>
        <w:t xml:space="preserve">8-10</w:t>
      </w:r>
    </w:p>
    <w:p>
      <w:pPr>
        <w:pStyle w:val="BodyText"/>
      </w:pPr>
      <w:r>
        <w:t xml:space="preserve">Dissertation Writing &amp; Final Review</w:t>
      </w:r>
    </w:p>
    <w:p>
      <w:pPr>
        <w:pStyle w:val="BodyText"/>
      </w:pPr>
      <w:r>
        <w:t xml:space="preserve">11-12</w:t>
      </w:r>
    </w:p>
    <w:p>
      <w:pPr>
        <w:pStyle w:val="BodyText"/>
      </w:pPr>
      <w:r>
        <w:t xml:space="preserve">Complete Thesis Document; Stakeholder presentation for Moscow business community</w:t>
      </w:r>
    </w:p>
    <w:bookmarkEnd w:id="26"/>
    <w:bookmarkStart w:id="27" w:name="conclusion"/>
    <w:p>
      <w:pPr>
        <w:pStyle w:val="Heading2"/>
      </w:pPr>
      <w:r>
        <w:t xml:space="preserve">Conclusion</w:t>
      </w:r>
    </w:p>
    <w:p>
      <w:pPr>
        <w:pStyle w:val="FirstParagraph"/>
      </w:pPr>
      <w:r>
        <w:t xml:space="preserve">The evolving role of the Marketing Manager in Russia Moscow represents a critical frontier for strategic marketing scholarship and corporate practice. As geopolitical realities reshape global markets, the ability of Marketing Managers to operate with nuanced cultural intelligence, regulatory agility, and digital innovation will determine market success in this high-stakes environment. This Thesis Proposal establishes a rigorous academic foundation to investigate how these leaders navigate the complex interplay of local authenticity and global strategy within Moscow's dynamic business ecosystem. By centering the Marketing Manager as the pivotal strategic actor rather than a tactical executor, this research promises transformative insights for multinational enterprises seeking sustainable growth in one of Europe's most fascinating and challenging urban markets. The resulting framework will not only serve academic communities but also provide immediate, practical value to organizations currently operating—or planning to enter—the Russia Moscow market, ensuring marketing strategies are both culturally resonant and commercially viable.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for Global Brands in Russia Moscow</dc:title>
  <dc:creator/>
  <dc:language>en</dc:language>
  <cp:keywords/>
  <dcterms:created xsi:type="dcterms:W3CDTF">2025-12-09T14:29:46Z</dcterms:created>
  <dcterms:modified xsi:type="dcterms:W3CDTF">2025-12-09T14:29:46Z</dcterms:modified>
</cp:coreProperties>
</file>

<file path=docProps/custom.xml><?xml version="1.0" encoding="utf-8"?>
<Properties xmlns="http://schemas.openxmlformats.org/officeDocument/2006/custom-properties" xmlns:vt="http://schemas.openxmlformats.org/officeDocument/2006/docPropsVTypes"/>
</file>