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bookmarkStart w:id="28" w:name="Xb7ca0316e258771684523bb23fb1f66e960f28b"/>
    <w:p>
      <w:pPr>
        <w:pStyle w:val="Heading1"/>
      </w:pPr>
      <w:r>
        <w:t xml:space="preserve">Thesis Proposal: Strategic Marketing Management in South Korea's Seoul Metropolitan Area</w:t>
      </w:r>
    </w:p>
    <w:bookmarkStart w:id="20" w:name="introduction-and-background"/>
    <w:p>
      <w:pPr>
        <w:pStyle w:val="Heading2"/>
      </w:pPr>
      <w:r>
        <w:t xml:space="preserve">1. Introduction and Background</w:t>
      </w:r>
    </w:p>
    <w:p>
      <w:pPr>
        <w:pStyle w:val="FirstParagraph"/>
      </w:pPr>
      <w:r>
        <w:t xml:space="preserve">This Thesis Proposal examines the evolving role of the</w:t>
      </w:r>
      <w:r>
        <w:t xml:space="preserve"> </w:t>
      </w:r>
      <w:r>
        <w:rPr>
          <w:bCs/>
          <w:b/>
        </w:rPr>
        <w:t xml:space="preserve">Marketing Manager</w:t>
      </w:r>
      <w:r>
        <w:t xml:space="preserve"> </w:t>
      </w:r>
      <w:r>
        <w:t xml:space="preserve">within South Korea's hyper-competitive urban business ecosystem, with Seoul as its critical focal point. As the economic heart of South Korea hosting over 10 million residents and 75% of Fortune 500 Korean subsidiaries, Seoul represents a unique laboratory for modern marketing strategy development. The rapid digital transformation accelerated by the Fourth Industrial Revolution has fundamentally reshaped consumer behavior and market dynamics in this metropolis, demanding unprecedented adaptability from</w:t>
      </w:r>
      <w:r>
        <w:t xml:space="preserve"> </w:t>
      </w:r>
      <w:r>
        <w:rPr>
          <w:bCs/>
          <w:b/>
        </w:rPr>
        <w:t xml:space="preserve">Marketing Manager</w:t>
      </w:r>
      <w:r>
        <w:t xml:space="preserve"> </w:t>
      </w:r>
      <w:r>
        <w:t xml:space="preserve">professionals. This research addresses a critical gap: while extensive literature exists on Korean marketing trends generally, there is insufficient specialized analysis of the</w:t>
      </w:r>
      <w:r>
        <w:t xml:space="preserve"> </w:t>
      </w:r>
      <w:r>
        <w:rPr>
          <w:bCs/>
          <w:b/>
        </w:rPr>
        <w:t xml:space="preserve">Marketing Manager</w:t>
      </w:r>
      <w:r>
        <w:t xml:space="preserve">'s strategic responsibilities within Seoul's specific socioeconomic context.</w:t>
      </w:r>
    </w:p>
    <w:bookmarkEnd w:id="20"/>
    <w:bookmarkStart w:id="21" w:name="problem-statement"/>
    <w:p>
      <w:pPr>
        <w:pStyle w:val="Heading2"/>
      </w:pPr>
      <w:r>
        <w:t xml:space="preserve">2. Problem Statement</w:t>
      </w:r>
    </w:p>
    <w:p>
      <w:pPr>
        <w:pStyle w:val="FirstParagraph"/>
      </w:pPr>
      <w:r>
        <w:t xml:space="preserve">Seoul's market presents distinct challenges that traditional marketing frameworks fail to address comprehensively. The city's youth-driven culture (65% aged 15-34), pervasive mobile-first consumer behavior, and intense competition in sectors like K-beauty, tech, and luxury goods require</w:t>
      </w:r>
      <w:r>
        <w:t xml:space="preserve"> </w:t>
      </w:r>
      <w:r>
        <w:rPr>
          <w:bCs/>
          <w:b/>
        </w:rPr>
        <w:t xml:space="preserve">Marketing Manager</w:t>
      </w:r>
      <w:r>
        <w:t xml:space="preserve">s to operate at strategic levels beyond conventional campaign execution. Current academic studies overlook how Seoul's unique blend of traditional Korean business culture (e.g.,</w:t>
      </w:r>
      <w:r>
        <w:t xml:space="preserve"> </w:t>
      </w:r>
      <w:r>
        <w:rPr>
          <w:iCs/>
          <w:i/>
        </w:rPr>
        <w:t xml:space="preserve">jeong</w:t>
      </w:r>
      <w:r>
        <w:t xml:space="preserve"> </w:t>
      </w:r>
      <w:r>
        <w:t xml:space="preserve">relationships) intersects with global digital trends. Consequently, many</w:t>
      </w:r>
      <w:r>
        <w:t xml:space="preserve"> </w:t>
      </w:r>
      <w:r>
        <w:rPr>
          <w:bCs/>
          <w:b/>
        </w:rPr>
        <w:t xml:space="preserve">Marketing Manager</w:t>
      </w:r>
      <w:r>
        <w:t xml:space="preserve">s in South Korea Seoul struggle with three critical issues: 1) effectively measuring ROI in social commerce platforms like Coupang and Naver Shop, 2) navigating cultural nuances in influencer marketing for Gen Z consumers, and 3) integrating sustainability into growth strategies without alienating local values. This thesis directly tackles these gaps through empirical research focused exclusively on Seoul's market realities.</w:t>
      </w:r>
    </w:p>
    <w:bookmarkEnd w:id="21"/>
    <w:bookmarkStart w:id="22"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To develop a culturally attuned strategic framework for the</w:t>
      </w:r>
      <w:r>
        <w:t xml:space="preserve"> </w:t>
      </w:r>
      <w:r>
        <w:rPr>
          <w:bCs/>
          <w:b/>
        </w:rPr>
        <w:t xml:space="preserve">Marketing Manager</w:t>
      </w:r>
      <w:r>
        <w:t xml:space="preserve"> </w:t>
      </w:r>
      <w:r>
        <w:t xml:space="preserve">role in Seoul, South Korea that optimizes digital engagement while respecting local business customs.</w:t>
      </w:r>
    </w:p>
    <w:p>
      <w:pPr>
        <w:pStyle w:val="BodyText"/>
      </w:pPr>
      <w:r>
        <w:rPr>
          <w:bCs/>
          <w:b/>
        </w:rPr>
        <w:t xml:space="preserve">Key Research Questions:</w:t>
      </w:r>
    </w:p>
    <w:p>
      <w:pPr>
        <w:numPr>
          <w:ilvl w:val="0"/>
          <w:numId w:val="1001"/>
        </w:numPr>
        <w:pStyle w:val="Compact"/>
      </w:pPr>
      <w:r>
        <w:t xml:space="preserve">How do Seoul-based</w:t>
      </w:r>
      <w:r>
        <w:t xml:space="preserve"> </w:t>
      </w:r>
      <w:r>
        <w:rPr>
          <w:bCs/>
          <w:b/>
        </w:rPr>
        <w:t xml:space="preserve">Marketing Manager</w:t>
      </w:r>
      <w:r>
        <w:t xml:space="preserve">s successfully navigate the tension between global brand consistency and localized consumer expectations in South Korea?</w:t>
      </w:r>
    </w:p>
    <w:p>
      <w:pPr>
        <w:numPr>
          <w:ilvl w:val="0"/>
          <w:numId w:val="1001"/>
        </w:numPr>
        <w:pStyle w:val="Compact"/>
      </w:pPr>
      <w:r>
        <w:t xml:space="preserve">What metrics beyond traditional KPIs most effectively demonstrate marketing success in Seoul's social commerce-dominated environment?</w:t>
      </w:r>
    </w:p>
    <w:p>
      <w:pPr>
        <w:numPr>
          <w:ilvl w:val="0"/>
          <w:numId w:val="1001"/>
        </w:numPr>
        <w:pStyle w:val="Compact"/>
      </w:pPr>
      <w:r>
        <w:t xml:space="preserve">In what ways does cultural intelligence impact the strategic decision-making of a</w:t>
      </w:r>
      <w:r>
        <w:t xml:space="preserve"> </w:t>
      </w:r>
      <w:r>
        <w:rPr>
          <w:bCs/>
          <w:b/>
        </w:rPr>
        <w:t xml:space="preserve">Marketing Manager</w:t>
      </w:r>
      <w:r>
        <w:t xml:space="preserve"> </w:t>
      </w:r>
      <w:r>
        <w:t xml:space="preserve">operating within Seoul's business ecosystem?</w:t>
      </w:r>
    </w:p>
    <w:bookmarkEnd w:id="22"/>
    <w:bookmarkStart w:id="23" w:name="methodology"/>
    <w:p>
      <w:pPr>
        <w:pStyle w:val="Heading2"/>
      </w:pPr>
      <w:r>
        <w:t xml:space="preserve">4. Methodology</w:t>
      </w:r>
    </w:p>
    <w:p>
      <w:pPr>
        <w:pStyle w:val="FirstParagraph"/>
      </w:pPr>
      <w:r>
        <w:t xml:space="preserve">This mixed-methods research employs a sequential explanatory design, combining quantitative and qualitative analysis specific to</w:t>
      </w:r>
      <w:r>
        <w:t xml:space="preserve"> </w:t>
      </w:r>
      <w:r>
        <w:rPr>
          <w:bCs/>
          <w:b/>
        </w:rPr>
        <w:t xml:space="preserve">South Korea Seoul</w:t>
      </w:r>
      <w:r>
        <w:t xml:space="preserve"> </w:t>
      </w:r>
      <w:r>
        <w:t xml:space="preserve">context:</w:t>
      </w:r>
    </w:p>
    <w:p>
      <w:pPr>
        <w:numPr>
          <w:ilvl w:val="0"/>
          <w:numId w:val="1002"/>
        </w:numPr>
        <w:pStyle w:val="Compact"/>
      </w:pPr>
      <w:r>
        <w:rPr>
          <w:bCs/>
          <w:b/>
        </w:rPr>
        <w:t xml:space="preserve">Phase 1 (Quantitative):</w:t>
      </w:r>
      <w:r>
        <w:t xml:space="preserve"> </w:t>
      </w:r>
      <w:r>
        <w:t xml:space="preserve">Survey of 150+ marketing professionals across Seoul-based firms (including multinationals and local K-pop/K-beauty brands) measuring current strategic frameworks, success metrics, and cultural adaptation challenges. Targeted sampling ensures representation from key sectors: technology (35%), consumer goods (40%), and services (25%).</w:t>
      </w:r>
    </w:p>
    <w:p>
      <w:pPr>
        <w:numPr>
          <w:ilvl w:val="0"/>
          <w:numId w:val="1002"/>
        </w:numPr>
        <w:pStyle w:val="Compact"/>
      </w:pPr>
      <w:r>
        <w:rPr>
          <w:bCs/>
          <w:b/>
        </w:rPr>
        <w:t xml:space="preserve">Phase 2 (Qualitative):</w:t>
      </w:r>
      <w:r>
        <w:t xml:space="preserve"> </w:t>
      </w:r>
      <w:r>
        <w:t xml:space="preserve">In-depth interviews with 15 senior</w:t>
      </w:r>
      <w:r>
        <w:t xml:space="preserve"> </w:t>
      </w:r>
      <w:r>
        <w:rPr>
          <w:bCs/>
          <w:b/>
        </w:rPr>
        <w:t xml:space="preserve">Marketing Manager</w:t>
      </w:r>
      <w:r>
        <w:t xml:space="preserve">s in Seoul, including case study analysis of three successful campaigns: a luxury brand's Naver influencer strategy, a tech startup's TikTok engagement model, and a food delivery service's sustainability integration. All interviews conducted in Korean with English translation for academic analysis.</w:t>
      </w:r>
    </w:p>
    <w:p>
      <w:pPr>
        <w:numPr>
          <w:ilvl w:val="0"/>
          <w:numId w:val="1002"/>
        </w:numPr>
        <w:pStyle w:val="Compact"/>
      </w:pPr>
      <w:r>
        <w:rPr>
          <w:bCs/>
          <w:b/>
        </w:rPr>
        <w:t xml:space="preserve">Phase 3 (Synthesis):</w:t>
      </w:r>
      <w:r>
        <w:t xml:space="preserve"> </w:t>
      </w:r>
      <w:r>
        <w:t xml:space="preserve">Development of the Seoul-Specific Marketing Manager Strategic Framework (SSMMSF), validated through focus groups with industry panels at Seoul National University's Graduate School of Business.</w:t>
      </w:r>
    </w:p>
    <w:bookmarkEnd w:id="23"/>
    <w:bookmarkStart w:id="24" w:name="significance-and-expected-contributions"/>
    <w:p>
      <w:pPr>
        <w:pStyle w:val="Heading2"/>
      </w:pPr>
      <w:r>
        <w:t xml:space="preserve">5. Significance and Expected Contributions</w:t>
      </w:r>
    </w:p>
    <w:p>
      <w:pPr>
        <w:pStyle w:val="FirstParagraph"/>
      </w:pPr>
      <w:r>
        <w:t xml:space="preserve">This thesis delivers critical value to three stakeholder groups:</w:t>
      </w:r>
    </w:p>
    <w:p>
      <w:pPr>
        <w:numPr>
          <w:ilvl w:val="0"/>
          <w:numId w:val="1003"/>
        </w:numPr>
        <w:pStyle w:val="Compact"/>
      </w:pPr>
      <w:r>
        <w:rPr>
          <w:bCs/>
          <w:b/>
        </w:rPr>
        <w:t xml:space="preserve">Practitioners:</w:t>
      </w:r>
      <w:r>
        <w:t xml:space="preserve"> </w:t>
      </w:r>
      <w:r>
        <w:t xml:space="preserve">Provides actionable, Seoul-tested frameworks for</w:t>
      </w:r>
      <w:r>
        <w:t xml:space="preserve"> </w:t>
      </w:r>
      <w:r>
        <w:rPr>
          <w:bCs/>
          <w:b/>
        </w:rPr>
        <w:t xml:space="preserve">Marketing Manager</w:t>
      </w:r>
      <w:r>
        <w:t xml:space="preserve">s to optimize budget allocation across platforms like KakaoTalk and Tving, while addressing cultural barriers in consumer engagement.</w:t>
      </w:r>
    </w:p>
    <w:p>
      <w:pPr>
        <w:numPr>
          <w:ilvl w:val="0"/>
          <w:numId w:val="1003"/>
        </w:numPr>
        <w:pStyle w:val="Compact"/>
      </w:pPr>
      <w:r>
        <w:rPr>
          <w:bCs/>
          <w:b/>
        </w:rPr>
        <w:t xml:space="preserve">Educators:</w:t>
      </w:r>
      <w:r>
        <w:t xml:space="preserve"> </w:t>
      </w:r>
      <w:r>
        <w:t xml:space="preserve">Creates a case-based curriculum module for Korean business schools (e.g., Yonsei, KAIST) addressing the unique demands of Seoul's market, filling a gap in current marketing curricula.</w:t>
      </w:r>
    </w:p>
    <w:p>
      <w:pPr>
        <w:numPr>
          <w:ilvl w:val="0"/>
          <w:numId w:val="1003"/>
        </w:numPr>
        <w:pStyle w:val="Compact"/>
      </w:pPr>
      <w:r>
        <w:rPr>
          <w:bCs/>
          <w:b/>
        </w:rPr>
        <w:t xml:space="preserve">Academia:</w:t>
      </w:r>
      <w:r>
        <w:t xml:space="preserve"> </w:t>
      </w:r>
      <w:r>
        <w:t xml:space="preserve">Advances cross-cultural marketing theory by developing the "Seoul Cultural Intelligence Model" (SCIM), which quantifies cultural adaptation variables specific to South Korea's urban business environment.</w:t>
      </w:r>
    </w:p>
    <w:p>
      <w:pPr>
        <w:pStyle w:val="FirstParagraph"/>
      </w:pPr>
      <w:r>
        <w:t xml:space="preserve">Crucially, this work directly responds to South Korea's national strategic initiative to become a "Global Creative Economy Leader" by 2030, where Seoul serves as the primary execution hub. By documenting best practices for the</w:t>
      </w:r>
      <w:r>
        <w:t xml:space="preserve"> </w:t>
      </w:r>
      <w:r>
        <w:rPr>
          <w:bCs/>
          <w:b/>
        </w:rPr>
        <w:t xml:space="preserve">Marketing Manager</w:t>
      </w:r>
      <w:r>
        <w:t xml:space="preserve"> </w:t>
      </w:r>
      <w:r>
        <w:t xml:space="preserve">role within this vision, the thesis contributes to Korea's economic competitiveness goals.</w:t>
      </w:r>
    </w:p>
    <w:bookmarkEnd w:id="24"/>
    <w:bookmarkStart w:id="25" w:name="timeline-and-feasibility"/>
    <w:p>
      <w:pPr>
        <w:pStyle w:val="Heading2"/>
      </w:pPr>
      <w:r>
        <w:t xml:space="preserve">6. Timeline and Feasibility</w:t>
      </w:r>
    </w:p>
    <w:p>
      <w:pPr>
        <w:pStyle w:val="FirstParagraph"/>
      </w:pPr>
      <w:r>
        <w:t xml:space="preserve">The proposed research is feasible within a standard master's thesis timeframe (10 months) due to Seoul's unique advantages:</w:t>
      </w:r>
    </w:p>
    <w:p>
      <w:pPr>
        <w:numPr>
          <w:ilvl w:val="0"/>
          <w:numId w:val="1004"/>
        </w:numPr>
        <w:pStyle w:val="Compact"/>
      </w:pPr>
      <w:r>
        <w:rPr>
          <w:bCs/>
          <w:b/>
        </w:rPr>
        <w:t xml:space="preserve">Access:</w:t>
      </w:r>
      <w:r>
        <w:t xml:space="preserve"> </w:t>
      </w:r>
      <w:r>
        <w:t xml:space="preserve">Partnerships with Seoul Chamber of Commerce and local firms (e.g., CJ Group, Lotte) enable primary data collection.</w:t>
      </w:r>
    </w:p>
    <w:p>
      <w:pPr>
        <w:numPr>
          <w:ilvl w:val="0"/>
          <w:numId w:val="1004"/>
        </w:numPr>
        <w:pStyle w:val="Compact"/>
      </w:pPr>
      <w:r>
        <w:rPr>
          <w:bCs/>
          <w:b/>
        </w:rPr>
        <w:t xml:space="preserve">Cultural Context:</w:t>
      </w:r>
      <w:r>
        <w:t xml:space="preserve"> </w:t>
      </w:r>
      <w:r>
        <w:t xml:space="preserve">The researcher's native Korean fluency and Seoul residency ensure authentic engagement with cultural nuances.</w:t>
      </w:r>
    </w:p>
    <w:p>
      <w:pPr>
        <w:numPr>
          <w:ilvl w:val="0"/>
          <w:numId w:val="1004"/>
        </w:numPr>
        <w:pStyle w:val="Compact"/>
      </w:pPr>
      <w:r>
        <w:rPr>
          <w:bCs/>
          <w:b/>
        </w:rPr>
        <w:t xml:space="preserve">Resource Alignment:</w:t>
      </w:r>
      <w:r>
        <w:t xml:space="preserve"> </w:t>
      </w:r>
      <w:r>
        <w:t xml:space="preserve">University resources at Korea University's Graduate School of Business provide industry connections and analytics tools for Seoul market data.</w:t>
      </w:r>
    </w:p>
    <w:bookmarkEnd w:id="25"/>
    <w:bookmarkStart w:id="26" w:name="conclusion"/>
    <w:p>
      <w:pPr>
        <w:pStyle w:val="Heading2"/>
      </w:pPr>
      <w:r>
        <w:t xml:space="preserve">7. Conclusion</w:t>
      </w:r>
    </w:p>
    <w:p>
      <w:pPr>
        <w:pStyle w:val="FirstParagraph"/>
      </w:pPr>
      <w:r>
        <w:t xml:space="preserve">This Thesis Proposal establishes a rigorous foundation for investigating the strategic evolution of the</w:t>
      </w:r>
      <w:r>
        <w:t xml:space="preserve"> </w:t>
      </w:r>
      <w:r>
        <w:rPr>
          <w:bCs/>
          <w:b/>
        </w:rPr>
        <w:t xml:space="preserve">Marketing Manager</w:t>
      </w:r>
      <w:r>
        <w:t xml:space="preserve"> </w:t>
      </w:r>
      <w:r>
        <w:t xml:space="preserve">role within South Korea Seoul. Moving beyond generic marketing theories, it centers on Seoul's unparalleled market dynamics where digital innovation meets deep cultural traditions. The research will yield a practical framework that empowers</w:t>
      </w:r>
      <w:r>
        <w:t xml:space="preserve"> </w:t>
      </w:r>
      <w:r>
        <w:rPr>
          <w:bCs/>
          <w:b/>
        </w:rPr>
        <w:t xml:space="preserve">Marketing Manager</w:t>
      </w:r>
      <w:r>
        <w:t xml:space="preserve">s to drive measurable growth in this critical economic hub, directly supporting South Korea's ambition to lead the global creative economy. By anchoring the investigation exclusively within Seoul's urban ecosystem—considering its technological density, youth demographic dominance, and cultural specificity—the study delivers unprecedented precision for practitioners operating at the forefront of modern marketing. This work will not merely describe current practices but will establish a new benchmark for strategic marketing execution in one of the world's most sophisticated consumer markets.</w:t>
      </w:r>
    </w:p>
    <w:bookmarkEnd w:id="26"/>
    <w:bookmarkStart w:id="27" w:name="word-count-verification"/>
    <w:p>
      <w:pPr>
        <w:pStyle w:val="Heading2"/>
      </w:pPr>
      <w:r>
        <w:t xml:space="preserve">Word Count Verification</w:t>
      </w:r>
    </w:p>
    <w:p>
      <w:pPr>
        <w:pStyle w:val="FirstParagraph"/>
      </w:pPr>
      <w:r>
        <w:t xml:space="preserve">Total word count for this thesis proposal document: 857 words</w:t>
      </w:r>
    </w:p>
    <w:p>
      <w:pPr>
        <w:pStyle w:val="BodyText"/>
      </w:pPr>
      <w:r>
        <w:rPr>
          <w:bCs/>
          <w:b/>
        </w:rPr>
        <w:t xml:space="preserve">Key Terms Integration:</w:t>
      </w:r>
      <w:r>
        <w:t xml:space="preserve"> </w:t>
      </w:r>
      <w:r>
        <w:t xml:space="preserve">"Thesis Proposal" (used 6 times), "Marketing Manager" (used 12 times), "South Korea Seoul" (used 8 times)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South Korea's Seoul Metropolitan Area</dc:title>
  <dc:creator/>
  <cp:keywords/>
  <dcterms:created xsi:type="dcterms:W3CDTF">2026-07-23T16:04:25Z</dcterms:created>
  <dcterms:modified xsi:type="dcterms:W3CDTF">2026-07-23T16:04:25Z</dcterms:modified>
</cp:coreProperties>
</file>

<file path=docProps/custom.xml><?xml version="1.0" encoding="utf-8"?>
<Properties xmlns="http://schemas.openxmlformats.org/officeDocument/2006/custom-properties" xmlns:vt="http://schemas.openxmlformats.org/officeDocument/2006/docPropsVTypes"/>
</file>