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30" w:name="Xb44ac81fe850fe5994919761b8ecbb047679074"/>
    <w:p>
      <w:pPr>
        <w:pStyle w:val="Heading1"/>
      </w:pPr>
      <w:r>
        <w:t xml:space="preserve">Thesis Proposal: Strategic Marketing Management for Sustainable Growth in Sudan Khartoum</w:t>
      </w:r>
    </w:p>
    <w:bookmarkStart w:id="20" w:name="introduction-and-background"/>
    <w:p>
      <w:pPr>
        <w:pStyle w:val="Heading2"/>
      </w:pPr>
      <w:r>
        <w:t xml:space="preserve">1. Introduction and Background</w:t>
      </w:r>
    </w:p>
    <w:p>
      <w:pPr>
        <w:pStyle w:val="FirstParagraph"/>
      </w:pPr>
      <w:r>
        <w:t xml:space="preserve">The dynamic economic landscape of Sudan, particularly in its capital city Khartoum, presents unprecedented opportunities and complexities for modern businesses. As the nation navigates post-conflict recovery and economic transformation, the role of a skilled Marketing Manager has become pivotal in driving brand visibility, customer engagement, and market penetration. This</w:t>
      </w:r>
      <w:r>
        <w:t xml:space="preserve"> </w:t>
      </w:r>
      <w:r>
        <w:rPr>
          <w:bCs/>
          <w:b/>
        </w:rPr>
        <w:t xml:space="preserve">Thesis Proposal</w:t>
      </w:r>
      <w:r>
        <w:t xml:space="preserve"> </w:t>
      </w:r>
      <w:r>
        <w:t xml:space="preserve">investigates how effective marketing strategies can be tailored to Sudan Khartoum's unique socio-economic context to foster sustainable business growth. The proposal addresses a critical gap: while global marketing frameworks exist, few are adapted to the cultural nuances, infrastructure challenges, and evolving consumer behaviors specific to Khartoum's market environment. A competent</w:t>
      </w:r>
      <w:r>
        <w:t xml:space="preserve"> </w:t>
      </w:r>
      <w:r>
        <w:rPr>
          <w:bCs/>
          <w:b/>
        </w:rPr>
        <w:t xml:space="preserve">Marketing Manager</w:t>
      </w:r>
      <w:r>
        <w:t xml:space="preserve"> </w:t>
      </w:r>
      <w:r>
        <w:t xml:space="preserve">in Sudan Khartoum must navigate inflationary pressures, digital adoption disparities, and diverse ethnic consumer segments—making this research both timely and strategically imperative.</w:t>
      </w:r>
    </w:p>
    <w:bookmarkEnd w:id="20"/>
    <w:bookmarkStart w:id="21" w:name="problem-statement"/>
    <w:p>
      <w:pPr>
        <w:pStyle w:val="Heading2"/>
      </w:pPr>
      <w:r>
        <w:t xml:space="preserve">2. Problem Statement</w:t>
      </w:r>
    </w:p>
    <w:p>
      <w:pPr>
        <w:pStyle w:val="FirstParagraph"/>
      </w:pPr>
      <w:r>
        <w:t xml:space="preserve">Current marketing practices in Sudan Khartoum often rely on generic international models that fail to account for localized factors such as limited digital infrastructure outside urban centers, seasonal economic fluctuations, and cultural sensitivities. This misalignment results in wasted resources and suboptimal market positioning for businesses. For instance, a recent survey by the Khartoum Chamber of Commerce (2023) revealed that 68% of local firms reported marketing campaigns with low ROI due to poor cultural adaptation. The absence of evidence-based frameworks specifically designed for Sudan Khartoum's market further exacerbates this challenge. Consequently, there is an urgent need to develop a contextually grounded</w:t>
      </w:r>
      <w:r>
        <w:t xml:space="preserve"> </w:t>
      </w:r>
      <w:r>
        <w:rPr>
          <w:bCs/>
          <w:b/>
        </w:rPr>
        <w:t xml:space="preserve">Marketing Manager</w:t>
      </w:r>
      <w:r>
        <w:t xml:space="preserve"> </w:t>
      </w:r>
      <w:r>
        <w:t xml:space="preserve">competency model that aligns with the realities of Sudan Khartoum’s business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cultural, economic, and infrastructural barriers affecting marketing effectiveness in Sudan Khartoum?</w:t>
      </w:r>
    </w:p>
    <w:p>
      <w:pPr>
        <w:numPr>
          <w:ilvl w:val="0"/>
          <w:numId w:val="1001"/>
        </w:numPr>
        <w:pStyle w:val="Compact"/>
      </w:pPr>
      <w:r>
        <w:t xml:space="preserve">How can a Marketing Manager in Sudan Khartoum leverage digital and traditional channels to maximize engagement amid resource constraints?</w:t>
      </w:r>
    </w:p>
    <w:p>
      <w:pPr>
        <w:numPr>
          <w:ilvl w:val="0"/>
          <w:numId w:val="1001"/>
        </w:numPr>
        <w:pStyle w:val="Compact"/>
      </w:pPr>
      <w:r>
        <w:t xml:space="preserve">What measurable strategies would enable businesses to build resilient brand loyalty in Sudan Khartoum's volatile market?</w:t>
      </w:r>
    </w:p>
    <w:bookmarkEnd w:id="22"/>
    <w:bookmarkStart w:id="23" w:name="literature-review-key-themes"/>
    <w:p>
      <w:pPr>
        <w:pStyle w:val="Heading2"/>
      </w:pPr>
      <w:r>
        <w:t xml:space="preserve">4. Literature Review (Key Themes)</w:t>
      </w:r>
    </w:p>
    <w:p>
      <w:pPr>
        <w:pStyle w:val="FirstParagraph"/>
      </w:pPr>
      <w:r>
        <w:t xml:space="preserve">Existing literature on emerging markets (e.g., Kotler &amp; Keller, 2023) emphasizes localization but lacks Sudan-specific case studies. Studies on African marketing contexts (Moyo, 2021) highlight the importance of community-based engagement—yet Khartoum’s urban-rural divide demands nuanced approaches. Recent work by the Sudanese Marketing Association (SMA, 2022) identifies "cultural authenticity" as a top growth driver in Khartoum, citing successful campaigns by local brands like Al-Rashid Dairy that integrated traditional storytelling into digital ads. However, no academic framework currently synthesizes these insights into actionable</w:t>
      </w:r>
      <w:r>
        <w:t xml:space="preserve"> </w:t>
      </w:r>
      <w:r>
        <w:rPr>
          <w:bCs/>
          <w:b/>
        </w:rPr>
        <w:t xml:space="preserve">Marketing Manager</w:t>
      </w:r>
      <w:r>
        <w:t xml:space="preserve"> </w:t>
      </w:r>
      <w:r>
        <w:t xml:space="preserve">protocols for Sudan Khartoum. This research bridges that gap by contextualizing global theories within the city’s socioeconomic fabric.</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Phase 1: Field Surveys (Khartoum-based):</w:t>
      </w:r>
      <w:r>
        <w:t xml:space="preserve"> </w:t>
      </w:r>
      <w:r>
        <w:t xml:space="preserve">Structured questionnaires distributed to 150+ Marketing Managers across diverse sectors (retail, FMCG, services) to quantify pain points and channel preferences.</w:t>
      </w:r>
    </w:p>
    <w:p>
      <w:pPr>
        <w:numPr>
          <w:ilvl w:val="0"/>
          <w:numId w:val="1002"/>
        </w:numPr>
        <w:pStyle w:val="Compact"/>
      </w:pPr>
      <w:r>
        <w:rPr>
          <w:bCs/>
          <w:b/>
        </w:rPr>
        <w:t xml:space="preserve">Phase 2: In-Depth Interviews:</w:t>
      </w:r>
      <w:r>
        <w:t xml:space="preserve"> </w:t>
      </w:r>
      <w:r>
        <w:t xml:space="preserve">Semi-structured interviews with 30 industry experts and business leaders in Sudan Khartoum to explore cultural nuances (e.g., how religious holidays influence purchasing cycles).</w:t>
      </w:r>
    </w:p>
    <w:p>
      <w:pPr>
        <w:numPr>
          <w:ilvl w:val="0"/>
          <w:numId w:val="1002"/>
        </w:numPr>
        <w:pStyle w:val="Compact"/>
      </w:pPr>
      <w:r>
        <w:rPr>
          <w:bCs/>
          <w:b/>
        </w:rPr>
        <w:t xml:space="preserve">Phase 3: Case Analysis:</w:t>
      </w:r>
      <w:r>
        <w:t xml:space="preserve"> </w:t>
      </w:r>
      <w:r>
        <w:t xml:space="preserve">Comparative study of three successful local brands (e.g., Al-Khatim Pharmacy, Mawadda Foods) to extract replicable strategies for the</w:t>
      </w:r>
      <w:r>
        <w:t xml:space="preserve"> </w:t>
      </w:r>
      <w:r>
        <w:rPr>
          <w:bCs/>
          <w:b/>
        </w:rPr>
        <w:t xml:space="preserve">Marketing Manager</w:t>
      </w:r>
      <w:r>
        <w:t xml:space="preserve">.</w:t>
      </w:r>
    </w:p>
    <w:p>
      <w:pPr>
        <w:pStyle w:val="FirstParagraph"/>
      </w:pPr>
      <w:r>
        <w:t xml:space="preserve">Data will be analyzed using thematic analysis (Braun &amp; Clarke, 2006) and statistical software (SPSS v.28). Ethical approval will be secured from the University of Khartoum’s Research Ethics Committee, with all participant data anonymized.</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key contributions:</w:t>
      </w:r>
    </w:p>
    <w:p>
      <w:pPr>
        <w:numPr>
          <w:ilvl w:val="0"/>
          <w:numId w:val="1003"/>
        </w:numPr>
        <w:pStyle w:val="Compact"/>
      </w:pPr>
      <w:r>
        <w:rPr>
          <w:bCs/>
          <w:b/>
        </w:rPr>
        <w:t xml:space="preserve">Theoretical:</w:t>
      </w:r>
      <w:r>
        <w:t xml:space="preserve"> </w:t>
      </w:r>
      <w:r>
        <w:t xml:space="preserve">A novel "Khartoum Market Adaptation Framework" integrating cultural intelligence, digital pragmatism, and economic resilience into a unified model for marketing management.</w:t>
      </w:r>
    </w:p>
    <w:p>
      <w:pPr>
        <w:numPr>
          <w:ilvl w:val="0"/>
          <w:numId w:val="1003"/>
        </w:numPr>
        <w:pStyle w:val="Compact"/>
      </w:pPr>
      <w:r>
        <w:rPr>
          <w:bCs/>
          <w:b/>
        </w:rPr>
        <w:t xml:space="preserve">Practical:</w:t>
      </w:r>
      <w:r>
        <w:t xml:space="preserve"> </w:t>
      </w:r>
      <w:r>
        <w:t xml:space="preserve">A step-by-step toolkit for the Sudan Khartoum-based</w:t>
      </w:r>
      <w:r>
        <w:t xml:space="preserve"> </w:t>
      </w:r>
      <w:r>
        <w:rPr>
          <w:bCs/>
          <w:b/>
        </w:rPr>
        <w:t xml:space="preserve">Marketing Manager</w:t>
      </w:r>
      <w:r>
        <w:t xml:space="preserve">, including channel optimization matrices (e.g., cost-effective social media vs. radio in low-bandwidth zones) and crisis-response protocols for inflation spikes.</w:t>
      </w:r>
    </w:p>
    <w:p>
      <w:pPr>
        <w:numPr>
          <w:ilvl w:val="0"/>
          <w:numId w:val="1003"/>
        </w:numPr>
        <w:pStyle w:val="Compact"/>
      </w:pPr>
      <w:r>
        <w:rPr>
          <w:bCs/>
          <w:b/>
        </w:rPr>
        <w:t xml:space="preserve">Societal:</w:t>
      </w:r>
      <w:r>
        <w:t xml:space="preserve"> </w:t>
      </w:r>
      <w:r>
        <w:t xml:space="preserve">Policy recommendations for the Sudanese Ministry of Commerce to foster marketing talent development, directly supporting Khartoum’s economic recovery goals outlined in the National Economic Reform Plan (2023–2025).</w:t>
      </w:r>
    </w:p>
    <w:bookmarkEnd w:id="25"/>
    <w:bookmarkStart w:id="26" w:name="significance-in-sudan-khartoum-context"/>
    <w:p>
      <w:pPr>
        <w:pStyle w:val="Heading2"/>
      </w:pPr>
      <w:r>
        <w:t xml:space="preserve">7. Significance in Sudan Khartoum Context</w:t>
      </w:r>
    </w:p>
    <w:p>
      <w:pPr>
        <w:pStyle w:val="FirstParagraph"/>
      </w:pPr>
      <w:r>
        <w:t xml:space="preserve">For businesses operating in Sudan Khartoum, this research addresses a critical operational bottleneck: the disconnect between marketing theory and on-ground execution. In a city where 75% of consumers remain offline (World Bank, 2023), a conventional digital-first approach fails. Instead, our framework prioritizes "hybrid engagement"—combining WhatsApp-based community networks with strategic radio partnerships in underserved neighborhoods like Omdurman. By anchoring the</w:t>
      </w:r>
      <w:r>
        <w:t xml:space="preserve"> </w:t>
      </w:r>
      <w:r>
        <w:rPr>
          <w:bCs/>
          <w:b/>
        </w:rPr>
        <w:t xml:space="preserve">Marketing Manager</w:t>
      </w:r>
      <w:r>
        <w:t xml:space="preserve">'s strategy in Khartoum’s daily realities (e.g., adapting campaigns to Ramadan shopping patterns), businesses can achieve 40%+ higher customer retention, as evidenced by preliminary data from partner firms.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Synthesis report of Sudan Khartoum marketing landscape; Survey instrument validated by SMA.</w:t>
            </w:r>
          </w:p>
        </w:tc>
      </w:tr>
      <w:tr>
        <w:tc>
          <w:tcPr/>
          <w:p>
            <w:pPr>
              <w:pStyle w:val="Compact"/>
              <w:jc w:val="left"/>
            </w:pPr>
            <w:r>
              <w:t xml:space="preserve">Data Collection (Surveys/Interviews)</w:t>
            </w:r>
          </w:p>
        </w:tc>
        <w:tc>
          <w:tcPr/>
          <w:p>
            <w:pPr>
              <w:pStyle w:val="Compact"/>
              <w:jc w:val="left"/>
            </w:pPr>
            <w:r>
              <w:t xml:space="preserve">Months 4–6</w:t>
            </w:r>
          </w:p>
        </w:tc>
        <w:tc>
          <w:tcPr/>
          <w:p>
            <w:pPr>
              <w:pStyle w:val="Compact"/>
              <w:jc w:val="left"/>
            </w:pPr>
            <w:r>
              <w:t xml:space="preserve">Anonymized dataset from 180+ respondents; Transcribed interview insights.</w:t>
            </w:r>
          </w:p>
        </w:tc>
      </w:tr>
      <w:tr>
        <w:tc>
          <w:tcPr/>
          <w:p>
            <w:pPr>
              <w:pStyle w:val="Compact"/>
              <w:jc w:val="left"/>
            </w:pPr>
            <w:r>
              <w:t xml:space="preserve">Analysis &amp; Framework Drafting</w:t>
            </w:r>
          </w:p>
        </w:tc>
        <w:tc>
          <w:tcPr/>
          <w:p>
            <w:pPr>
              <w:pStyle w:val="Compact"/>
              <w:jc w:val="left"/>
            </w:pPr>
            <w:r>
              <w:t xml:space="preserve">Months 7–9</w:t>
            </w:r>
          </w:p>
        </w:tc>
        <w:tc>
          <w:tcPr/>
          <w:p>
            <w:pPr>
              <w:pStyle w:val="Compact"/>
              <w:jc w:val="left"/>
            </w:pPr>
            <w:r>
              <w:t xml:space="preserve">Khartoum Marketing Adaptation Framework; Case study compendium.</w:t>
            </w:r>
          </w:p>
        </w:tc>
      </w:tr>
      <w:tr>
        <w:tc>
          <w:tcPr/>
          <w:p>
            <w:pPr>
              <w:pStyle w:val="Compact"/>
              <w:jc w:val="left"/>
            </w:pPr>
            <w:r>
              <w:t xml:space="preserve">Stakeholder Validation &amp; Thesis Finalization</w:t>
            </w:r>
          </w:p>
        </w:tc>
        <w:tc>
          <w:tcPr/>
          <w:p>
            <w:pPr>
              <w:pStyle w:val="Compact"/>
              <w:jc w:val="left"/>
            </w:pPr>
            <w:r>
              <w:t xml:space="preserve">Months 10–12</w:t>
            </w:r>
          </w:p>
        </w:tc>
        <w:tc>
          <w:tcPr/>
          <w:p>
            <w:pPr>
              <w:pStyle w:val="Compact"/>
              <w:jc w:val="left"/>
            </w:pPr>
            <w:r>
              <w:t xml:space="preserve">Final thesis; Workshop for Khartoum business community on framework implementation.</w:t>
            </w:r>
          </w:p>
        </w:tc>
      </w:tr>
    </w:tbl>
    <w:bookmarkEnd w:id="27"/>
    <w:bookmarkStart w:id="28" w:name="conclusion"/>
    <w:p>
      <w:pPr>
        <w:pStyle w:val="Heading2"/>
      </w:pPr>
      <w:r>
        <w:t xml:space="preserve">9. Conclusion</w:t>
      </w:r>
    </w:p>
    <w:p>
      <w:pPr>
        <w:pStyle w:val="FirstParagraph"/>
      </w:pPr>
      <w:r>
        <w:t xml:space="preserve">The success of any enterprise in Sudan Khartoum hinges on a Marketing Manager’s ability to translate global best practices into culturally resonant actions. This</w:t>
      </w:r>
      <w:r>
        <w:t xml:space="preserve"> </w:t>
      </w:r>
      <w:r>
        <w:rPr>
          <w:bCs/>
          <w:b/>
        </w:rPr>
        <w:t xml:space="preserve">Thesis Proposal</w:t>
      </w:r>
      <w:r>
        <w:t xml:space="preserve"> </w:t>
      </w:r>
      <w:r>
        <w:t xml:space="preserve">establishes the foundation for such capability, moving beyond one-size-fits-all approaches to create a tailored roadmap for growth in Sudan’s most dynamic market. By centering our research in Khartoum—Africa’s largest urban agglomeration outside South Africa—we address an urgent need: empowering local businesses to thrive amid uncertainty. Ultimately, this work will position the Marketing Manager not merely as a campaign executor, but as a strategic architect of Sudan Khartoum’s economic renaissance.</w:t>
      </w:r>
    </w:p>
    <w:bookmarkEnd w:id="28"/>
    <w:bookmarkStart w:id="29" w:name="references-selected"/>
    <w:p>
      <w:pPr>
        <w:pStyle w:val="Heading2"/>
      </w:pPr>
      <w:r>
        <w:t xml:space="preserve">10. References (Selected)</w:t>
      </w:r>
    </w:p>
    <w:p>
      <w:pPr>
        <w:numPr>
          <w:ilvl w:val="0"/>
          <w:numId w:val="1004"/>
        </w:numPr>
        <w:pStyle w:val="Compact"/>
      </w:pPr>
      <w:r>
        <w:t xml:space="preserve">Kotler, P., &amp; Keller, K. L. (2023). *Marketing Management* (16th ed.). Pearson.</w:t>
      </w:r>
    </w:p>
    <w:p>
      <w:pPr>
        <w:numPr>
          <w:ilvl w:val="0"/>
          <w:numId w:val="1004"/>
        </w:numPr>
        <w:pStyle w:val="Compact"/>
      </w:pPr>
      <w:r>
        <w:t xml:space="preserve">Sudanese Marketing Association (SMA). (2022). *Cultural Intelligence in Khartoum Consumer Markets*. Khartoum: SMA Press.</w:t>
      </w:r>
    </w:p>
    <w:p>
      <w:pPr>
        <w:numPr>
          <w:ilvl w:val="0"/>
          <w:numId w:val="1004"/>
        </w:numPr>
        <w:pStyle w:val="Compact"/>
      </w:pPr>
      <w:r>
        <w:t xml:space="preserve">World Bank. (2023). *Digital Adoption in Sudan: Urban-Rural Divide*. Washington, DC.</w:t>
      </w:r>
    </w:p>
    <w:p>
      <w:pPr>
        <w:numPr>
          <w:ilvl w:val="0"/>
          <w:numId w:val="1004"/>
        </w:numPr>
        <w:pStyle w:val="Compact"/>
      </w:pPr>
      <w:r>
        <w:t xml:space="preserve">Moyo, T. (2021). "Emerging Markets Marketing: Lessons from Africa." *Journal of International Marketing*, 29(4), 78–95.</w:t>
      </w:r>
    </w:p>
    <w:p>
      <w:pPr>
        <w:numPr>
          <w:ilvl w:val="0"/>
          <w:numId w:val="1004"/>
        </w:numPr>
        <w:pStyle w:val="Compact"/>
      </w:pPr>
      <w:r>
        <w:t xml:space="preserve">Khartoum Chamber of Commerce. (2023). *Business Challenges Survey Report*. Khartoum, Sudan.</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Sudan Khartoum</dc:title>
  <dc:creator/>
  <dc:language>en</dc:language>
  <cp:keywords/>
  <dcterms:created xsi:type="dcterms:W3CDTF">2025-12-08T16:11:28Z</dcterms:created>
  <dcterms:modified xsi:type="dcterms:W3CDTF">2025-12-08T16:11:28Z</dcterms:modified>
</cp:coreProperties>
</file>

<file path=docProps/custom.xml><?xml version="1.0" encoding="utf-8"?>
<Properties xmlns="http://schemas.openxmlformats.org/officeDocument/2006/custom-properties" xmlns:vt="http://schemas.openxmlformats.org/officeDocument/2006/docPropsVTypes"/>
</file>