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Global</w:t>
      </w:r>
      <w:r>
        <w:t xml:space="preserve"> </w:t>
      </w:r>
      <w:r>
        <w:t xml:space="preserve">Brands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e7fc7b9c984d1ce41bf64cf97a0d08157c71c75"/>
    <w:p>
      <w:pPr>
        <w:pStyle w:val="Heading1"/>
      </w:pPr>
      <w:r>
        <w:t xml:space="preserve">Thesis Proposal: Optimizing Digital Transformation Strategies for the Marketing Manager Role in United Arab Emirates Dubai Context</w:t>
      </w:r>
    </w:p>
    <w:bookmarkStart w:id="20" w:name="introduction-and-background"/>
    <w:p>
      <w:pPr>
        <w:pStyle w:val="Heading2"/>
      </w:pPr>
      <w:r>
        <w:t xml:space="preserve">1. Introduction and Background</w:t>
      </w:r>
    </w:p>
    <w:p>
      <w:pPr>
        <w:pStyle w:val="FirstParagraph"/>
      </w:pPr>
      <w:r>
        <w:t xml:space="preserve">The dynamic business landscape of the United Arab Emirates (UAE), particularly in Dubai, demands sophisticated marketing leadership to navigate its unique cultural, economic, and technological ecosystem. As the UAE accelerates toward Vision 2030 goals with Dubai positioned as a global hub for innovation and tourism, the role of the Marketing Manager has evolved from traditional campaign execution to strategic digital transformation stewardship. This thesis proposes an in-depth investigation into how contemporary Marketing Managers can effectively leverage data-driven strategies within Dubai's competitive market environment to drive sustainable brand growth. With Dubai ranking among the world's top 10 most valuable brand destinations (Brand Finance, 2023), this research addresses a critical gap in understanding how localized marketing approaches interact with global brand standards in the UAE context.</w:t>
      </w:r>
    </w:p>
    <w:bookmarkEnd w:id="20"/>
    <w:bookmarkStart w:id="21" w:name="problem-statement"/>
    <w:p>
      <w:pPr>
        <w:pStyle w:val="Heading2"/>
      </w:pPr>
      <w:r>
        <w:t xml:space="preserve">2. Problem Statement</w:t>
      </w:r>
    </w:p>
    <w:p>
      <w:pPr>
        <w:pStyle w:val="FirstParagraph"/>
      </w:pPr>
      <w:r>
        <w:t xml:space="preserve">Despite Dubai's status as a magnet for international brands, numerous multinational corporations struggle with culturally misaligned marketing initiatives that fail to resonate with Emirati consumers and expatriate communities. Current literature lacks comprehensive frameworks specifically designed for Marketing Managers operating within UAE Dubai's unique regulatory environment, where cultural sensitivity intersects with rapid digital adoption (Al-Mansoori &amp; Al-Hamadi, 2022). Key challenges include: (a) balancing Western marketing tactics with Islamic values and Emirati traditions; (b) navigating Dubai's complex media landscape dominated by social platforms like Snapchat and Instagram; (c) addressing the UAE's high digital penetration rate (94.5% internet usage) while maintaining authentic human engagement. This thesis directly confronts these challenges through a localized strategic lens for the Marketing Manager.</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attuned marketing framework specifically designed for the Marketing Manager role in Dubai, integrating UAE cultural norms with global best practices.</w:t>
      </w:r>
    </w:p>
    <w:p>
      <w:pPr>
        <w:numPr>
          <w:ilvl w:val="0"/>
          <w:numId w:val="1001"/>
        </w:numPr>
        <w:pStyle w:val="Compact"/>
      </w:pPr>
      <w:r>
        <w:t xml:space="preserve">To analyze the effectiveness of digital transformation strategies implemented by current Marketing Managers across key Dubai sectors (luxury retail, tourism, real estate).</w:t>
      </w:r>
    </w:p>
    <w:p>
      <w:pPr>
        <w:numPr>
          <w:ilvl w:val="0"/>
          <w:numId w:val="1001"/>
        </w:numPr>
        <w:pStyle w:val="Compact"/>
      </w:pPr>
      <w:r>
        <w:t xml:space="preserve">To identify critical success factors in building brand equity within Dubai's hyper-competitive market through localized content and channel optimization.</w:t>
      </w:r>
    </w:p>
    <w:p>
      <w:pPr>
        <w:numPr>
          <w:ilvl w:val="0"/>
          <w:numId w:val="1001"/>
        </w:numPr>
        <w:pStyle w:val="Compact"/>
      </w:pPr>
      <w:r>
        <w:t xml:space="preserve">To propose a competency model for future Marketing Managers operating in the United Arab Emirates Dubai environment, addressing skills gaps in data analytics and cross-cultural communication.</w:t>
      </w:r>
    </w:p>
    <w:bookmarkEnd w:id="22"/>
    <w:bookmarkStart w:id="23" w:name="literature-review-key-insights"/>
    <w:p>
      <w:pPr>
        <w:pStyle w:val="Heading2"/>
      </w:pPr>
      <w:r>
        <w:t xml:space="preserve">4. Literature Review (Key Insights)</w:t>
      </w:r>
    </w:p>
    <w:p>
      <w:pPr>
        <w:pStyle w:val="FirstParagraph"/>
      </w:pPr>
      <w:r>
        <w:t xml:space="preserve">Existing scholarship on Middle Eastern marketing often generalizes GCC markets, neglecting Dubai's distinct position as a cosmopolitan business center with 85% expatriate population (Dubai Statistics Centre, 2023). Recent studies by Al-Sabah (2021) emphasize the "cultural code-switching" required for effective marketing in Dubai, while Khalid's (2023) research highlights how Ramadan marketing campaigns generate 47% higher engagement when culturally contextualized. However, no existing work provides a comprehensive operational guide for the Marketing Manager navigating Dubai's evolving regulatory landscape—particularly after the UAE's 2021 Data Protection Law and recent social media advertising guidelines. This thesis bridges that gap by centering Dubai as a distinct market rather than an extension of global marketing models.</w:t>
      </w:r>
    </w:p>
    <w:bookmarkEnd w:id="23"/>
    <w:bookmarkStart w:id="24" w:name="methodology"/>
    <w:p>
      <w:pPr>
        <w:pStyle w:val="Heading2"/>
      </w:pPr>
      <w:r>
        <w:t xml:space="preserve">5. Methodology</w:t>
      </w:r>
    </w:p>
    <w:p>
      <w:pPr>
        <w:pStyle w:val="FirstParagraph"/>
      </w:pPr>
      <w:r>
        <w:t xml:space="preserve">This mixed-methods research employs a three-phase approach tailored to the United Arab Emirates Dubai context:</w:t>
      </w:r>
    </w:p>
    <w:p>
      <w:pPr>
        <w:numPr>
          <w:ilvl w:val="0"/>
          <w:numId w:val="1002"/>
        </w:numPr>
        <w:pStyle w:val="Compact"/>
      </w:pPr>
      <w:r>
        <w:rPr>
          <w:bCs/>
          <w:b/>
        </w:rPr>
        <w:t xml:space="preserve">Qualitative Phase:</w:t>
      </w:r>
      <w:r>
        <w:t xml:space="preserve"> </w:t>
      </w:r>
      <w:r>
        <w:t xml:space="preserve">In-depth interviews with 15 senior Marketing Managers across Dubai-based brands (e.g., Emaar, Al-Futtaim, Majid Al Futtaim) to map current strategic challenges.</w:t>
      </w:r>
    </w:p>
    <w:p>
      <w:pPr>
        <w:numPr>
          <w:ilvl w:val="0"/>
          <w:numId w:val="1002"/>
        </w:numPr>
        <w:pStyle w:val="Compact"/>
      </w:pPr>
      <w:r>
        <w:rPr>
          <w:bCs/>
          <w:b/>
        </w:rPr>
        <w:t xml:space="preserve">Quantitative Phase:</w:t>
      </w:r>
      <w:r>
        <w:t xml:space="preserve"> </w:t>
      </w:r>
      <w:r>
        <w:t xml:space="preserve">Survey of 300+ Dubai consumers across age groups and nationalities assessing campaign resonance, using Likert-scale metrics aligned with UAE cultural values (e.g., "Family-oriented branding" vs. "Individualistic messaging").</w:t>
      </w:r>
    </w:p>
    <w:p>
      <w:pPr>
        <w:numPr>
          <w:ilvl w:val="0"/>
          <w:numId w:val="1002"/>
        </w:numPr>
        <w:pStyle w:val="Compact"/>
      </w:pPr>
      <w:r>
        <w:rPr>
          <w:bCs/>
          <w:b/>
        </w:rPr>
        <w:t xml:space="preserve">CASE STUDY ANALYSIS:</w:t>
      </w:r>
      <w:r>
        <w:t xml:space="preserve"> </w:t>
      </w:r>
      <w:r>
        <w:t xml:space="preserve">Comparative study of three successful Dubai marketing campaigns (e.g., Dubai Shopping Festival 2023, Expo 2020 legacy initiatives) to extract replicable strategies for the Marketing Manager role.</w:t>
      </w:r>
    </w:p>
    <w:p>
      <w:pPr>
        <w:pStyle w:val="FirstParagraph"/>
      </w:pPr>
      <w:r>
        <w:t xml:space="preserve">Data collection will occur across Q4 2023–Q1 2024 in Dubai, ensuring geographical and sectoral diversity. Analysis will employ thematic coding for qualitative data and regression modeling for quantitative responses, with all findings contextualized within UAE's national development agenda.</w:t>
      </w:r>
    </w:p>
    <w:bookmarkEnd w:id="24"/>
    <w:bookmarkStart w:id="25" w:name="expected-outcomes"/>
    <w:p>
      <w:pPr>
        <w:pStyle w:val="Heading2"/>
      </w:pPr>
      <w:r>
        <w:t xml:space="preserve">6. Expected Outcomes</w:t>
      </w:r>
    </w:p>
    <w:p>
      <w:pPr>
        <w:pStyle w:val="FirstParagraph"/>
      </w:pPr>
      <w:r>
        <w:t xml:space="preserve">This thesis will deliver four key contributions to the field of marketing management in the United Arab Emirates Dubai ecosystem:</w:t>
      </w:r>
    </w:p>
    <w:p>
      <w:pPr>
        <w:numPr>
          <w:ilvl w:val="0"/>
          <w:numId w:val="1003"/>
        </w:numPr>
        <w:pStyle w:val="Compact"/>
      </w:pPr>
      <w:r>
        <w:t xml:space="preserve">A validated "Dubai Marketing Maturity Model" categorizing brands by cultural intelligence and digital integration levels.</w:t>
      </w:r>
    </w:p>
    <w:p>
      <w:pPr>
        <w:numPr>
          <w:ilvl w:val="0"/>
          <w:numId w:val="1003"/>
        </w:numPr>
        <w:pStyle w:val="Compact"/>
      </w:pPr>
      <w:r>
        <w:t xml:space="preserve">A playbook for Marketing Managers on channel prioritization, including optimal social media platform allocation (e.g., TikTok for Gen Z Emiratis vs. LinkedIn for B2B).</w:t>
      </w:r>
    </w:p>
    <w:p>
      <w:pPr>
        <w:numPr>
          <w:ilvl w:val="0"/>
          <w:numId w:val="1003"/>
        </w:numPr>
        <w:pStyle w:val="Compact"/>
      </w:pPr>
      <w:r>
        <w:t xml:space="preserve">Metrics framework to measure ROI of culturally adaptive campaigns beyond vanity metrics (e.g., "Cultural Resonance Index").</w:t>
      </w:r>
    </w:p>
    <w:p>
      <w:pPr>
        <w:numPr>
          <w:ilvl w:val="0"/>
          <w:numId w:val="1003"/>
        </w:numPr>
        <w:pStyle w:val="Compact"/>
      </w:pPr>
      <w:r>
        <w:t xml:space="preserve">Competency roadmap identifying 7 critical skills for the Dubai Marketing Manager: Arabic language proficiency, Shariah compliance awareness, Emirati cultural intelligence, hyperlocal content creation, data sovereignty navigation, luxury consumer psychology understanding.</w:t>
      </w:r>
    </w:p>
    <w:bookmarkEnd w:id="25"/>
    <w:bookmarkStart w:id="26" w:name="significance-and-relevance-to-uae-dubai"/>
    <w:p>
      <w:pPr>
        <w:pStyle w:val="Heading2"/>
      </w:pPr>
      <w:r>
        <w:t xml:space="preserve">7. Significance and Relevance to UAE Dubai</w:t>
      </w:r>
    </w:p>
    <w:p>
      <w:pPr>
        <w:pStyle w:val="FirstParagraph"/>
      </w:pPr>
      <w:r>
        <w:t xml:space="preserve">The proposed research directly supports Dubai's economic diversification goals beyond oil by enhancing marketing efficacy for the $14.5B tourism sector (Dubai Tourism, 2023) and supporting SMEs in the UAE's growing digital economy. For organizations like Dubai Economic Development Department, this work provides actionable insights to attract global brands through improved marketing infrastructure. Crucially, it addresses a strategic priority identified in the UAE's National Strategy for Artificial Intelligence 2031—leveraging AI-driven cultural analytics while preserving human-centric brand experiences.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Months 1–3 (Q4 2023)</w:t>
            </w:r>
          </w:p>
        </w:tc>
        <w:tc>
          <w:tcPr/>
          <w:p>
            <w:pPr>
              <w:pStyle w:val="Compact"/>
              <w:jc w:val="left"/>
            </w:pPr>
            <w:r>
              <w:t xml:space="preserve">Cultural Marketing Framework Draft</w:t>
            </w:r>
          </w:p>
        </w:tc>
      </w:tr>
      <w:tr>
        <w:tc>
          <w:tcPr/>
          <w:p>
            <w:pPr>
              <w:pStyle w:val="Compact"/>
              <w:jc w:val="left"/>
            </w:pPr>
            <w:r>
              <w:t xml:space="preserve">Data Collection: Interviews &amp; Surveys</w:t>
            </w:r>
          </w:p>
        </w:tc>
        <w:tc>
          <w:tcPr/>
          <w:p>
            <w:pPr>
              <w:pStyle w:val="Compact"/>
              <w:jc w:val="left"/>
            </w:pPr>
            <w:r>
              <w:t xml:space="preserve">Months 4–6 (Q1 2024)</w:t>
            </w:r>
          </w:p>
        </w:tc>
        <w:tc>
          <w:tcPr/>
          <w:p>
            <w:pPr>
              <w:pStyle w:val="Compact"/>
              <w:jc w:val="left"/>
            </w:pPr>
            <w:r>
              <w:t xml:space="preserve">Interview Transcripts; Survey Dataset</w:t>
            </w:r>
          </w:p>
        </w:tc>
      </w:tr>
      <w:tr>
        <w:tc>
          <w:tcPr/>
          <w:p>
            <w:pPr>
              <w:pStyle w:val="Compact"/>
              <w:jc w:val="left"/>
            </w:pPr>
            <w:r>
              <w:t xml:space="preserve">Analysis &amp; Model Development</w:t>
            </w:r>
          </w:p>
        </w:tc>
        <w:tc>
          <w:tcPr/>
          <w:p>
            <w:pPr>
              <w:pStyle w:val="Compact"/>
              <w:jc w:val="left"/>
            </w:pPr>
            <w:r>
              <w:t xml:space="preserve">Months 7–9 (Q2 2024)</w:t>
            </w:r>
          </w:p>
        </w:tc>
        <w:tc>
          <w:tcPr/>
          <w:p>
            <w:pPr>
              <w:pStyle w:val="Compact"/>
              <w:jc w:val="left"/>
            </w:pPr>
            <w:r>
              <w:t xml:space="preserve">Dubai Marketing Maturity Model</w:t>
            </w:r>
          </w:p>
        </w:tc>
      </w:tr>
      <w:tr>
        <w:tc>
          <w:tcPr/>
          <w:p>
            <w:pPr>
              <w:pStyle w:val="Compact"/>
              <w:jc w:val="left"/>
            </w:pPr>
            <w:r>
              <w:t xml:space="preserve">Thesis Finalization &amp; Stakeholder Review</w:t>
            </w:r>
          </w:p>
        </w:tc>
        <w:tc>
          <w:tcPr/>
          <w:p>
            <w:pPr>
              <w:pStyle w:val="Compact"/>
              <w:jc w:val="left"/>
            </w:pPr>
            <w:r>
              <w:t xml:space="preserve">Months 10–12 (Q3 2024)</w:t>
            </w:r>
          </w:p>
        </w:tc>
        <w:tc>
          <w:tcPr/>
          <w:p>
            <w:pPr>
              <w:pStyle w:val="Compact"/>
              <w:jc w:val="left"/>
            </w:pPr>
            <w:r>
              <w:t xml:space="preserve">Fully Formatted Thesis + Dubai Business Toolkit</w:t>
            </w:r>
          </w:p>
        </w:tc>
      </w:tr>
    </w:tbl>
    <w:bookmarkEnd w:id="27"/>
    <w:bookmarkStart w:id="28" w:name="conclusion"/>
    <w:p>
      <w:pPr>
        <w:pStyle w:val="Heading2"/>
      </w:pPr>
      <w:r>
        <w:t xml:space="preserve">9. Conclusion</w:t>
      </w:r>
    </w:p>
    <w:p>
      <w:pPr>
        <w:pStyle w:val="FirstParagraph"/>
      </w:pPr>
      <w:r>
        <w:t xml:space="preserve">This Thesis Proposal establishes a necessary research foundation for the modern Marketing Manager in the United Arab Emirates Dubai landscape. By moving beyond generic global marketing theories to develop context-specific strategies, this work will empower Marketing Managers to drive measurable business impact while respecting Dubai's unique cultural and regulatory identity. The outcomes will serve as an indispensable resource for multinational corporations entering or expanding within UAE markets and for local educational institutions developing marketing curricula aligned with Dubai's economic vision. As the UAE positions itself as a "hub of innovation" (UAE Ministry of Economy, 2023), this research ensures that marketing leadership becomes a strategic asset—not merely an operational function—in building Dubai's global brand reputation.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Global Brands in United Arab Emirates Dubai</dc:title>
  <dc:creator/>
  <dc:language>en</dc:language>
  <cp:keywords/>
  <dcterms:created xsi:type="dcterms:W3CDTF">2026-07-23T14:51:16Z</dcterms:created>
  <dcterms:modified xsi:type="dcterms:W3CDTF">2026-07-23T14:51:16Z</dcterms:modified>
</cp:coreProperties>
</file>

<file path=docProps/custom.xml><?xml version="1.0" encoding="utf-8"?>
<Properties xmlns="http://schemas.openxmlformats.org/officeDocument/2006/custom-properties" xmlns:vt="http://schemas.openxmlformats.org/officeDocument/2006/docPropsVTypes"/>
</file>