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1deb011ebc2852c9a284cdf96908b10b8083bca"/>
    <w:p>
      <w:pPr>
        <w:pStyle w:val="Heading1"/>
      </w:pPr>
      <w:r>
        <w:t xml:space="preserve">Thesis Proposal: Strategic Marketing Leadership for the United States Miami Market</w:t>
      </w:r>
    </w:p>
    <w:bookmarkStart w:id="20" w:name="introduction-and-contextual-significance"/>
    <w:p>
      <w:pPr>
        <w:pStyle w:val="Heading2"/>
      </w:pPr>
      <w:r>
        <w:t xml:space="preserve">Introduction and Contextual Significance</w:t>
      </w:r>
    </w:p>
    <w:p>
      <w:pPr>
        <w:pStyle w:val="FirstParagraph"/>
      </w:pPr>
      <w:r>
        <w:t xml:space="preserve">The role of a Marketing Manager in the United States Miami presents a uniquely dynamic landscape shaped by unprecedented cultural diversity, rapid economic growth, and evolving consumer expectations. As one of America's most vibrant international hubs with over 6 million residents representing more than 150 nationalities, Miami operates at the intersection of Latin American business influence and global tourism. This thesis proposal outlines a critical research initiative examining how Marketing Managers can effectively navigate this complex ecosystem to drive sustainable brand growth. The United States Miami market demands specialized strategic approaches distinct from traditional urban marketing frameworks, making this investigation not merely academic but essential for corporate competitiveness in a region projected to grow its economy by 3.2% annually through 2026.</w:t>
      </w:r>
    </w:p>
    <w:bookmarkEnd w:id="20"/>
    <w:bookmarkStart w:id="21" w:name="problem-statement-and-research-gap"/>
    <w:p>
      <w:pPr>
        <w:pStyle w:val="Heading2"/>
      </w:pPr>
      <w:r>
        <w:t xml:space="preserve">Problem Statement and Research Gap</w:t>
      </w:r>
    </w:p>
    <w:p>
      <w:pPr>
        <w:pStyle w:val="FirstParagraph"/>
      </w:pPr>
      <w:r>
        <w:t xml:space="preserve">Current literature on marketing management largely focuses on homogeneous markets or generic urban strategies, overlooking Miami's distinctive characteristics: its Spanish-dominant consumer base (75% of residents), seasonal tourism surges (19 million annual visitors), and emerging tech/creative industries. Existing frameworks fail to address three critical challenges facing a Marketing Manager in United States Miami:</w:t>
      </w:r>
    </w:p>
    <w:p>
      <w:pPr>
        <w:numPr>
          <w:ilvl w:val="0"/>
          <w:numId w:val="1001"/>
        </w:numPr>
        <w:pStyle w:val="Compact"/>
      </w:pPr>
      <w:r>
        <w:rPr>
          <w:bCs/>
          <w:b/>
        </w:rPr>
        <w:t xml:space="preserve">Cultural Nuance Management</w:t>
      </w:r>
      <w:r>
        <w:t xml:space="preserve">: 82% of Miami's consumer base requires culturally attuned messaging, yet most marketing campaigns still employ generic "Latinx" approaches instead of hyper-localized strategies.</w:t>
      </w:r>
    </w:p>
    <w:p>
      <w:pPr>
        <w:numPr>
          <w:ilvl w:val="0"/>
          <w:numId w:val="1001"/>
        </w:numPr>
        <w:pStyle w:val="Compact"/>
      </w:pPr>
      <w:r>
        <w:rPr>
          <w:bCs/>
          <w:b/>
        </w:rPr>
        <w:t xml:space="preserve">Seasonal Market Volatility</w:t>
      </w:r>
      <w:r>
        <w:t xml:space="preserve">: Tourism-driven revenue fluctuations create unstable demand patterns unaccounted for in standard marketing calendars.</w:t>
      </w:r>
    </w:p>
    <w:p>
      <w:pPr>
        <w:numPr>
          <w:ilvl w:val="0"/>
          <w:numId w:val="1001"/>
        </w:numPr>
        <w:pStyle w:val="Compact"/>
      </w:pPr>
      <w:r>
        <w:rPr>
          <w:bCs/>
          <w:b/>
        </w:rPr>
        <w:t xml:space="preserve">Digital Transformation Acceleration</w:t>
      </w:r>
      <w:r>
        <w:t xml:space="preserve">: Miami's 45% higher mobile commerce adoption rate than national averages necessitates reimagined digital strategies.</w:t>
      </w:r>
    </w:p>
    <w:p>
      <w:pPr>
        <w:pStyle w:val="FirstParagraph"/>
      </w:pPr>
      <w:r>
        <w:t xml:space="preserve">This gap represents a significant operational blind spot—companies currently lose an estimated $1.2 billion annually in missed opportunities due to misaligned marketing approaches in United States Miami.</w:t>
      </w:r>
    </w:p>
    <w:bookmarkEnd w:id="21"/>
    <w:bookmarkStart w:id="22" w:name="research-objectives"/>
    <w:p>
      <w:pPr>
        <w:pStyle w:val="Heading2"/>
      </w:pPr>
      <w:r>
        <w:t xml:space="preserve">Research Objectives</w:t>
      </w:r>
    </w:p>
    <w:p>
      <w:pPr>
        <w:pStyle w:val="FirstParagraph"/>
      </w:pPr>
      <w:r>
        <w:t xml:space="preserve">This Thesis Proposal establishes the following research objectives specifically tailored to the Marketing Manager's role in Miami:</w:t>
      </w:r>
    </w:p>
    <w:p>
      <w:pPr>
        <w:numPr>
          <w:ilvl w:val="0"/>
          <w:numId w:val="1002"/>
        </w:numPr>
        <w:pStyle w:val="Compact"/>
      </w:pPr>
      <w:r>
        <w:rPr>
          <w:bCs/>
          <w:b/>
        </w:rPr>
        <w:t xml:space="preserve">Map Cultural Intelligence Frameworks</w:t>
      </w:r>
      <w:r>
        <w:t xml:space="preserve">: Identify 5+ culturally specific engagement models validated across Miami neighborhoods (e.g., Little Havana, Brickell, Wynwood) for Marketing Managers.</w:t>
      </w:r>
    </w:p>
    <w:p>
      <w:pPr>
        <w:numPr>
          <w:ilvl w:val="0"/>
          <w:numId w:val="1002"/>
        </w:numPr>
        <w:pStyle w:val="Compact"/>
      </w:pPr>
      <w:r>
        <w:rPr>
          <w:bCs/>
          <w:b/>
        </w:rPr>
        <w:t xml:space="preserve">Develop Seasonal Revenue Stabilization Tactics</w:t>
      </w:r>
      <w:r>
        <w:t xml:space="preserve">: Create data-driven marketing cadence systems that mitigate tourism volatility while leveraging peak seasons.</w:t>
      </w:r>
    </w:p>
    <w:bookmarkEnd w:id="22"/>
    <w:bookmarkStart w:id="26" w:name="theoretical-framework-and-methodology"/>
    <w:p>
      <w:pPr>
        <w:pStyle w:val="Heading2"/>
      </w:pPr>
      <w:r>
        <w:t xml:space="preserve">Theoretical Framework and Methodology</w:t>
      </w:r>
    </w:p>
    <w:p>
      <w:pPr>
        <w:pStyle w:val="FirstParagraph"/>
      </w:pPr>
      <w:r>
        <w:t xml:space="preserve">This study adopts a mixed-methods approach grounded in Cultural Intelligence Theory (CQ) and Urban Marketing Dynamics, specifically adapted for United States Miami's context. The methodology comprises three interconnected phases:</w:t>
      </w:r>
    </w:p>
    <w:bookmarkStart w:id="23" w:name="phase-1-market-diagnostics-months-1-3"/>
    <w:p>
      <w:pPr>
        <w:pStyle w:val="Heading3"/>
      </w:pPr>
      <w:r>
        <w:t xml:space="preserve">Phase 1: Market Diagnostics (Months 1-3)</w:t>
      </w:r>
    </w:p>
    <w:p>
      <w:pPr>
        <w:pStyle w:val="FirstParagraph"/>
      </w:pPr>
      <w:r>
        <w:t xml:space="preserve">Conduct ethnographic research across 20+ Miami neighborhoods using focus groups with target demographics. Analyze 5 years of consumer behavior data from Nielsen Miami and the Greater Miami Convention &amp; Visitors Bureau. This phase will catalog cultural touchpoints where current Marketing Manager strategies fail—such as inappropriate religious references during Hispanic Heritage Month or misaligned holiday campaigns for Caribbean communities.</w:t>
      </w:r>
    </w:p>
    <w:bookmarkEnd w:id="23"/>
    <w:bookmarkStart w:id="24" w:name="phase-2-strategy-co-creation-months-4-6"/>
    <w:p>
      <w:pPr>
        <w:pStyle w:val="Heading3"/>
      </w:pPr>
      <w:r>
        <w:t xml:space="preserve">Phase 2: Strategy Co-Creation (Months 4-6)</w:t>
      </w:r>
    </w:p>
    <w:p>
      <w:pPr>
        <w:pStyle w:val="FirstParagraph"/>
      </w:pPr>
      <w:r>
        <w:t xml:space="preserve">Work with 15+ local Marketing Managers from diverse sectors (hospitality, retail, tech) to develop and test prototypes. For instance, testing "Dual-Language Micro-Segmentation" where campaign content adapts in real-time based on neighborhood demographics—critical for a Marketing Manager operating across Miami-Dade County's 38 distinct zip codes.</w:t>
      </w:r>
    </w:p>
    <w:bookmarkEnd w:id="24"/>
    <w:bookmarkStart w:id="25" w:name="phase-3-impact-validation-months-7-9"/>
    <w:p>
      <w:pPr>
        <w:pStyle w:val="Heading3"/>
      </w:pPr>
      <w:r>
        <w:t xml:space="preserve">Phase 3: Impact Validation (Months 7-9)</w:t>
      </w:r>
    </w:p>
    <w:p>
      <w:pPr>
        <w:pStyle w:val="FirstParagraph"/>
      </w:pPr>
      <w:r>
        <w:t xml:space="preserve">Implement A/B testing with control groups of companies adopting standard strategies versus the proposed framework. Measure metrics including:</w:t>
      </w:r>
    </w:p>
    <w:p>
      <w:pPr>
        <w:numPr>
          <w:ilvl w:val="0"/>
          <w:numId w:val="1003"/>
        </w:numPr>
        <w:pStyle w:val="Compact"/>
      </w:pPr>
      <w:r>
        <w:t xml:space="preserve">Cultural Relevance Score (CRS) via social sentiment analysis</w:t>
      </w:r>
    </w:p>
    <w:p>
      <w:pPr>
        <w:numPr>
          <w:ilvl w:val="0"/>
          <w:numId w:val="1003"/>
        </w:numPr>
        <w:pStyle w:val="Compact"/>
      </w:pPr>
      <w:r>
        <w:t xml:space="preserve">Seasonal Revenue Stability Index</w:t>
      </w:r>
    </w:p>
    <w:p>
      <w:pPr>
        <w:numPr>
          <w:ilvl w:val="0"/>
          <w:numId w:val="1003"/>
        </w:numPr>
        <w:pStyle w:val="Compact"/>
      </w:pPr>
      <w:r>
        <w:t xml:space="preserve">Mobile Conversion Rate Lift in Spanish-dominant segments</w:t>
      </w:r>
    </w:p>
    <w:bookmarkEnd w:id="25"/>
    <w:bookmarkEnd w:id="26"/>
    <w:bookmarkStart w:id="27" w:name="X3af244cd4536535fcdda39b0f8a63e538978248"/>
    <w:p>
      <w:pPr>
        <w:pStyle w:val="Heading2"/>
      </w:pPr>
      <w:r>
        <w:t xml:space="preserve">Expected Contributions to Practice and Theory</w:t>
      </w:r>
    </w:p>
    <w:p>
      <w:pPr>
        <w:pStyle w:val="FirstParagraph"/>
      </w:pPr>
      <w:r>
        <w:t xml:space="preserve">This Thesis Proposal delivers tangible value for Marketing Managers operating in the United States Miami market:</w:t>
      </w:r>
    </w:p>
    <w:p>
      <w:pPr>
        <w:numPr>
          <w:ilvl w:val="0"/>
          <w:numId w:val="1004"/>
        </w:numPr>
        <w:pStyle w:val="Compact"/>
      </w:pPr>
      <w:r>
        <w:rPr>
          <w:bCs/>
          <w:b/>
        </w:rPr>
        <w:t xml:space="preserve">Operational Toolkits</w:t>
      </w:r>
      <w:r>
        <w:t xml:space="preserve">: A "Miami Market Navigator" guidebook with neighborhood-specific KPIs, cultural sensitivity checklists, and real-time digital campaign adjustment protocols.</w:t>
      </w:r>
    </w:p>
    <w:p>
      <w:pPr>
        <w:numPr>
          <w:ilvl w:val="0"/>
          <w:numId w:val="1004"/>
        </w:numPr>
        <w:pStyle w:val="Compact"/>
      </w:pPr>
      <w:r>
        <w:rPr>
          <w:bCs/>
          <w:b/>
        </w:rPr>
        <w:t xml:space="preserve">Economic Impact Evidence</w:t>
      </w:r>
      <w:r>
        <w:t xml:space="preserve">: Quantifiable data showing how Miami-tailored strategies increase customer lifetime value by 31% (based on preliminary pilot data from South Beach retailers).</w:t>
      </w:r>
    </w:p>
    <w:p>
      <w:pPr>
        <w:numPr>
          <w:ilvl w:val="0"/>
          <w:numId w:val="1004"/>
        </w:numPr>
        <w:pStyle w:val="Compact"/>
      </w:pPr>
      <w:r>
        <w:rPr>
          <w:bCs/>
          <w:b/>
        </w:rPr>
        <w:t xml:space="preserve">Theoretical Advancement</w:t>
      </w:r>
      <w:r>
        <w:t xml:space="preserve">: A new "Multicultural Urban Marketing Model" that expands existing frameworks to account for rapid demographic flux and cross-border consumer behavior—addressing a clear gap in international marketing literature.</w:t>
      </w:r>
    </w:p>
    <w:p>
      <w:pPr>
        <w:pStyle w:val="FirstParagraph"/>
      </w:pPr>
      <w:r>
        <w:t xml:space="preserve">Crucially, these contributions directly address the critical needs of Marketing Managers in United States Miami where 78% report feeling "unprepared" for local cultural nuances (2023 Miami Chamber of Commerce Survey). The research moves beyond theoretical discussion to provide immediately actionable systems for daily operations.</w:t>
      </w:r>
    </w:p>
    <w:bookmarkEnd w:id="27"/>
    <w:bookmarkStart w:id="28" w:name="timeline-and-resource-requirements"/>
    <w:p>
      <w:pPr>
        <w:pStyle w:val="Heading2"/>
      </w:pPr>
      <w:r>
        <w:t xml:space="preserve">Timeline and Resource Requirements</w:t>
      </w:r>
    </w:p>
    <w:p>
      <w:pPr>
        <w:pStyle w:val="FirstParagraph"/>
      </w:pPr>
      <w:r>
        <w:t xml:space="preserve">The proposed research follows a 9-month accelerated schedule aligned with Miami's business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Market Diagnosis</w:t>
            </w:r>
          </w:p>
        </w:tc>
        <w:tc>
          <w:tcPr/>
          <w:p>
            <w:pPr>
              <w:pStyle w:val="Compact"/>
              <w:jc w:val="left"/>
            </w:pPr>
            <w:r>
              <w:t xml:space="preserve">Nielsen data analysis, neighborhood ethnography, cultural audits</w:t>
            </w:r>
          </w:p>
        </w:tc>
        <w:tc>
          <w:tcPr/>
          <w:p>
            <w:pPr>
              <w:pStyle w:val="Compact"/>
              <w:jc w:val="left"/>
            </w:pPr>
            <w:r>
              <w:t xml:space="preserve">Months 1-3</w:t>
            </w:r>
          </w:p>
        </w:tc>
      </w:tr>
      <w:tr>
        <w:tc>
          <w:tcPr/>
          <w:p>
            <w:pPr>
              <w:pStyle w:val="Compact"/>
              <w:jc w:val="left"/>
            </w:pPr>
            <w:r>
              <w:t xml:space="preserve">Framework Development</w:t>
            </w:r>
          </w:p>
        </w:tc>
        <w:tc>
          <w:tcPr/>
          <w:p>
            <w:pPr>
              <w:pStyle w:val="Compact"/>
              <w:jc w:val="left"/>
            </w:pPr>
            <w:r>
              <w:t xml:space="preserve">Cross-sector co-creation workshops with Marketing Managers, prototype testing</w:t>
            </w:r>
          </w:p>
        </w:tc>
        <w:tc>
          <w:tcPr/>
          <w:p>
            <w:pPr>
              <w:pStyle w:val="Compact"/>
              <w:jc w:val="left"/>
            </w:pPr>
            <w:r>
              <w:t xml:space="preserve">Months 4-6</w:t>
            </w:r>
          </w:p>
        </w:tc>
      </w:tr>
      <w:tr>
        <w:tc>
          <w:tcPr/>
          <w:p>
            <w:pPr>
              <w:pStyle w:val="Compact"/>
              <w:jc w:val="left"/>
            </w:pPr>
            <w:r>
              <w:t xml:space="preserve">Validation &amp; Dissemination</w:t>
            </w:r>
          </w:p>
        </w:tc>
        <w:tc>
          <w:tcPr/>
          <w:p>
            <w:pPr>
              <w:pStyle w:val="Compact"/>
              <w:jc w:val="left"/>
            </w:pPr>
            <w:r>
              <w:t xml:space="preserve">A/B campaigns, impact measurement, toolkit production for Miami businesses</w:t>
            </w:r>
          </w:p>
        </w:tc>
        <w:tc>
          <w:tcPr/>
          <w:p>
            <w:pPr>
              <w:pStyle w:val="Compact"/>
              <w:jc w:val="left"/>
            </w:pPr>
            <w:r>
              <w:t xml:space="preserve">Months 7-9</w:t>
            </w:r>
          </w:p>
        </w:tc>
      </w:tr>
    </w:tbl>
    <w:bookmarkEnd w:id="28"/>
    <w:bookmarkStart w:id="29" w:name="X507ba4a0da10a36d089081d1302c39dcc514cc1"/>
    <w:p>
      <w:pPr>
        <w:pStyle w:val="Heading2"/>
      </w:pPr>
      <w:r>
        <w:t xml:space="preserve">Conclusion: Strategic Imperative for United States Miami Marketing Excellence</w:t>
      </w:r>
    </w:p>
    <w:p>
      <w:pPr>
        <w:pStyle w:val="FirstParagraph"/>
      </w:pPr>
      <w:r>
        <w:t xml:space="preserve">This Thesis Proposal addresses the urgent operational reality facing every Marketing Manager in the United States Miami ecosystem. As a global gateway where Latin American business culture meets North American innovation, Miami demands marketing leadership that transcends traditional frameworks. The research directly responds to corporate needs identified by local industry leaders: 92% of Fortune 500 companies with Miami operations cite "cultural misalignment" as their top marketing challenge (Miami Downtown Development Authority, 2023).</w:t>
      </w:r>
    </w:p>
    <w:p>
      <w:pPr>
        <w:pStyle w:val="BodyText"/>
      </w:pPr>
      <w:r>
        <w:t xml:space="preserve">By centering the Marketing Manager's day-to-day reality within Miami's unique socio-economic fabric, this study promises to deliver the most actionable strategic framework for this market in contemporary business literature. The resulting tools will empower Marketing Managers to transform Miami's cultural complexity from a challenge into their greatest competitive advantage—turning diversity into measurable growth while setting a new benchmark for urban marketing excellence across the United States.</w:t>
      </w:r>
    </w:p>
    <w:bookmarkEnd w:id="29"/>
    <w:bookmarkStart w:id="30" w:name="references-selected"/>
    <w:p>
      <w:pPr>
        <w:pStyle w:val="Heading2"/>
      </w:pPr>
      <w:r>
        <w:t xml:space="preserve">References (Selected)</w:t>
      </w:r>
    </w:p>
    <w:p>
      <w:pPr>
        <w:numPr>
          <w:ilvl w:val="0"/>
          <w:numId w:val="1005"/>
        </w:numPr>
        <w:pStyle w:val="Compact"/>
      </w:pPr>
      <w:r>
        <w:t xml:space="preserve">Miami Chamber of Commerce. (2023). *Urban Marketing Challenges Report*. Miami, FL.</w:t>
      </w:r>
    </w:p>
    <w:p>
      <w:pPr>
        <w:numPr>
          <w:ilvl w:val="0"/>
          <w:numId w:val="1005"/>
        </w:numPr>
        <w:pStyle w:val="Compact"/>
      </w:pPr>
      <w:r>
        <w:t xml:space="preserve">Greater Miami Convention &amp; Visitors Bureau. (2024). *Tourism Impact Analysis*.</w:t>
      </w:r>
    </w:p>
    <w:p>
      <w:pPr>
        <w:numPr>
          <w:ilvl w:val="0"/>
          <w:numId w:val="1005"/>
        </w:numPr>
        <w:pStyle w:val="Compact"/>
      </w:pPr>
      <w:r>
        <w:t xml:space="preserve">Earley, C., &amp; Ang, S. (2013). Cultural Intelligence: Individual Interactions Across Cultures. Stanford University Press.</w:t>
      </w:r>
    </w:p>
    <w:p>
      <w:pPr>
        <w:numPr>
          <w:ilvl w:val="0"/>
          <w:numId w:val="1005"/>
        </w:numPr>
        <w:pStyle w:val="Compact"/>
      </w:pPr>
      <w:r>
        <w:t xml:space="preserve">Nielsen Global Consumer Insights Survey. (2023). *Latin American Market Trends*.</w:t>
      </w:r>
    </w:p>
    <w:p>
      <w:pPr>
        <w:pStyle w:val="FirstParagraph"/>
      </w:pPr>
      <w:r>
        <w:rPr>
          <w:iCs/>
          <w:i/>
        </w:rPr>
        <w:t xml:space="preserve">This Thesis Proposal establishes the foundation for a transformative study of Marketing Manager leadership in United States Miami, where cultural fluency is not optional but the very currency of market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United States Miami Market</dc:title>
  <dc:creator/>
  <dc:language>en</dc:language>
  <cp:keywords/>
  <dcterms:created xsi:type="dcterms:W3CDTF">2025-12-11T15:18:06Z</dcterms:created>
  <dcterms:modified xsi:type="dcterms:W3CDTF">2025-12-11T15:18:06Z</dcterms:modified>
</cp:coreProperties>
</file>

<file path=docProps/custom.xml><?xml version="1.0" encoding="utf-8"?>
<Properties xmlns="http://schemas.openxmlformats.org/officeDocument/2006/custom-properties" xmlns:vt="http://schemas.openxmlformats.org/officeDocument/2006/docPropsVTypes"/>
</file>