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Australia</w:t>
      </w:r>
      <w:r>
        <w:t xml:space="preserve"> </w:t>
      </w:r>
      <w:r>
        <w:t xml:space="preserve">Sydney</w:t>
      </w:r>
    </w:p>
    <w:bookmarkStart w:id="28" w:name="Xc8c268b3369c36b55b254404ac4183b31587a5f"/>
    <w:p>
      <w:pPr>
        <w:pStyle w:val="Heading1"/>
      </w:pPr>
      <w:r>
        <w:t xml:space="preserve">Thesis Proposal: Preserving Masonry Heritage and Advancing Sustainable Construction Practices in Australia Sydney</w:t>
      </w:r>
    </w:p>
    <w:bookmarkStart w:id="20" w:name="introduction"/>
    <w:p>
      <w:pPr>
        <w:pStyle w:val="Heading2"/>
      </w:pPr>
      <w:r>
        <w:t xml:space="preserve">1. Introduction</w:t>
      </w:r>
    </w:p>
    <w:p>
      <w:pPr>
        <w:pStyle w:val="FirstParagraph"/>
      </w:pPr>
      <w:r>
        <w:t xml:space="preserve">This Thesis Proposal outlines a critical investigation into the intersection of traditional masonry craftsmanship ("Mason" as both craft and cultural practice) and contemporary urban development challenges within Australia Sydney. As one of the world's most dynamic coastal cities, Sydney faces unprecedented pressure to reconcile heritage conservation with sustainable growth. The proposed research addresses a significant gap in architectural discourse: the systematic integration of time-tested masonry techniques into modern sustainability frameworks. This study will position "Mason" not merely as a historical trade but as an evolving methodology essential for Sydney's resilient urban future. With Australia's construction sector contributing 15% of national carbon emissions, reevaluating masonry's role represents a strategic opportunity to align heritage values with climate action.</w:t>
      </w:r>
    </w:p>
    <w:bookmarkEnd w:id="20"/>
    <w:bookmarkStart w:id="21" w:name="problem-statement"/>
    <w:p>
      <w:pPr>
        <w:pStyle w:val="Heading2"/>
      </w:pPr>
      <w:r>
        <w:t xml:space="preserve">2. Problem Statement</w:t>
      </w:r>
    </w:p>
    <w:p>
      <w:pPr>
        <w:pStyle w:val="FirstParagraph"/>
      </w:pPr>
      <w:r>
        <w:t xml:space="preserve">Sydney's rapid urbanization has created a paradox: while the city boasts over 70,000 heritage-listed structures featuring exceptional masonry (including colonial sandstone and Federation-era brickwork), current development practices prioritize cost-effective but ecologically questionable materials like steel and concrete. This disconnect manifests in three critical issues: (1) accelerated loss of irreplaceable craft knowledge as master "Mason" artisans retire, (2) unsustainable urban heat island effects exacerbated by non-permeable building materials, and (3) inefficient resource consumption in demolition/reconstruction cycles. Crucially, Australian regulatory frameworks lack incentives for masonry-based sustainable solutions despite its proven thermal performance—brickwork's 12-hour heat absorption cycle reduces HVAC demand by up to 35% in temperate climates like Sydney's.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historical masonry techniques:</w:t>
      </w:r>
      <w:r>
        <w:t xml:space="preserve"> </w:t>
      </w:r>
      <w:r>
        <w:t xml:space="preserve">Document Sydney-specific methods (e.g., sandstone ashlar, brick nogging) from the 19th–20th centuries through archival research and artisan interviews.</w:t>
      </w:r>
    </w:p>
    <w:p>
      <w:pPr>
        <w:numPr>
          <w:ilvl w:val="0"/>
          <w:numId w:val="1001"/>
        </w:numPr>
        <w:pStyle w:val="Compact"/>
      </w:pPr>
      <w:r>
        <w:rPr>
          <w:bCs/>
          <w:b/>
        </w:rPr>
        <w:t xml:space="preserve">Quantify modern sustainability benefits:</w:t>
      </w:r>
      <w:r>
        <w:t xml:space="preserve"> </w:t>
      </w:r>
      <w:r>
        <w:t xml:space="preserve">Measure thermal mass, embodied carbon, and lifecycle emissions of masonry versus conventional materials using Sydney climate data (e.g., CSIRO's 2050 projections).</w:t>
      </w:r>
    </w:p>
    <w:p>
      <w:pPr>
        <w:numPr>
          <w:ilvl w:val="0"/>
          <w:numId w:val="1001"/>
        </w:numPr>
        <w:pStyle w:val="Compact"/>
      </w:pPr>
      <w:r>
        <w:rPr>
          <w:bCs/>
          <w:b/>
        </w:rPr>
        <w:t xml:space="preserve">Develop adaptive frameworks:</w:t>
      </w:r>
      <w:r>
        <w:t xml:space="preserve"> </w:t>
      </w:r>
      <w:r>
        <w:t xml:space="preserve">Create a "Mason" toolkit for architects integrating heritage masonry into net-zero building standards aligned with NSW Planning Guidelines.</w:t>
      </w:r>
    </w:p>
    <w:p>
      <w:pPr>
        <w:numPr>
          <w:ilvl w:val="0"/>
          <w:numId w:val="1001"/>
        </w:numPr>
        <w:pStyle w:val="Compact"/>
      </w:pPr>
      <w:r>
        <w:rPr>
          <w:bCs/>
          <w:b/>
        </w:rPr>
        <w:t xml:space="preserve">Propose policy interventions:</w:t>
      </w:r>
      <w:r>
        <w:t xml:space="preserve"> </w:t>
      </w:r>
      <w:r>
        <w:t xml:space="preserve">Draft recommendations for the Sydney Local Environmental Plan (SLEP) to incentivize masonry use in new developments.</w:t>
      </w:r>
    </w:p>
    <w:bookmarkEnd w:id="22"/>
    <w:bookmarkStart w:id="23" w:name="Xb4a5e1a8da2199d98c4555e50bd163aa175a11e"/>
    <w:p>
      <w:pPr>
        <w:pStyle w:val="Heading2"/>
      </w:pPr>
      <w:r>
        <w:t xml:space="preserve">4. Literature Review: Contextualizing Masonry in Australia Sydney</w:t>
      </w:r>
    </w:p>
    <w:p>
      <w:pPr>
        <w:pStyle w:val="FirstParagraph"/>
      </w:pPr>
      <w:r>
        <w:t xml:space="preserve">Existing scholarship focuses narrowly on either heritage preservation (e.g., Gifford, 2018) or material science (e.g., Khan, 2021), neglecting their synergy. Recent Australian studies (Brisbane Institute, 2023) confirm masonry's underutilization despite its suitability for Sydney’s microclimates—coastal breezes and temperature swings. The "Mason" craft has been undervalued since the post-war shift to prefabrication, yet Sydney's unique sandstone geology (e.g., the Blue Mountains' quarries) offers a localized resource advantage. This research bridges this divide by applying Sydney-specific case studies: analyzing the masonry-intensive Pyrmont Bridge project (2020) and comparing it with carbon-intensive Barangaroo developments. Crucially, it positions "Mason" within Australia’s national sustainability agenda—directly supporting the 2030 Clean Energy Target.</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Field Archaeology (Months 1–4):</w:t>
      </w:r>
      <w:r>
        <w:t xml:space="preserve"> </w:t>
      </w:r>
      <w:r>
        <w:t xml:space="preserve">Survey 50+ Sydney heritage sites with masonry elements using LiDAR and material sampling, collaborating with the Sydney Living Museums.</w:t>
      </w:r>
    </w:p>
    <w:p>
      <w:pPr>
        <w:numPr>
          <w:ilvl w:val="0"/>
          <w:numId w:val="1002"/>
        </w:numPr>
        <w:pStyle w:val="Compact"/>
      </w:pPr>
      <w:r>
        <w:rPr>
          <w:bCs/>
          <w:b/>
        </w:rPr>
        <w:t xml:space="preserve">Comparative Case Analysis (Months 5–8):</w:t>
      </w:r>
      <w:r>
        <w:t xml:space="preserve"> </w:t>
      </w:r>
      <w:r>
        <w:t xml:space="preserve">Conduct energy audits of eight built projects (four masonry vs. four concrete) in inner-city Sydney zones using IESVE software.</w:t>
      </w:r>
    </w:p>
    <w:p>
      <w:pPr>
        <w:numPr>
          <w:ilvl w:val="0"/>
          <w:numId w:val="1002"/>
        </w:numPr>
        <w:pStyle w:val="Compact"/>
      </w:pPr>
      <w:r>
        <w:rPr>
          <w:bCs/>
          <w:b/>
        </w:rPr>
        <w:t xml:space="preserve">Stakeholder Co-Design Workshops (Months 9–12):</w:t>
      </w:r>
      <w:r>
        <w:t xml:space="preserve"> </w:t>
      </w:r>
      <w:r>
        <w:t xml:space="preserve">Facilitate workshops with 30+ "Mason" artisans, architects (including Bjarke Ingels Group Australia), and planners from the City of Sydney to prototype sustainable guidelines.</w:t>
      </w:r>
    </w:p>
    <w:p>
      <w:pPr>
        <w:pStyle w:val="FirstParagraph"/>
      </w:pPr>
      <w:r>
        <w:t xml:space="preserve">Data will be triangulated via GIS mapping (overlaying climate zones on masonry sites) and statistical analysis using SPSS. Ethical clearance will be sought through the University of Sydney's Human Research Ethics Committee, with all "Mason" participants compensated per NSW Fair Work guidelines.</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 (1) A publicly accessible digital archive of Sydney’s masonry techniques, addressing the critical knowledge loss among aging artisans; (2) A validated carbon reduction model demonstrating how masonry adoption could lower Sydney's building emissions by 18% by 2035 per the NSW Government’s Net Zero Strategy; and (3) Policy briefs for key stakeholders including the NSW Heritage Office and Sydney Metro. Crucially, this research redefines "Mason" as an active sustainability strategy rather than a relic—directly supporting Australia Sydney's commitment to becoming carbon-neutral by 2050. The study also empowers local craft communities: By integrating Indigenous stone-working knowledge (e.g., Gadigal sandstone techniques), it aligns with the Australian Government’s Closing the Gap initiatives on cultural heritage.</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Months</w:t>
      </w:r>
    </w:p>
    <w:p>
      <w:pPr>
        <w:pStyle w:val="BodyText"/>
      </w:pPr>
      <w:r>
        <w:t xml:space="preserve">Budget (AUD)</w:t>
      </w:r>
    </w:p>
    <w:p>
      <w:pPr>
        <w:pStyle w:val="BodyText"/>
      </w:pPr>
      <w:r>
        <w:t xml:space="preserve">Literature Review &amp; Site Survey</w:t>
      </w:r>
    </w:p>
    <w:p>
      <w:pPr>
        <w:pStyle w:val="BodyText"/>
      </w:pPr>
      <w:r>
        <w:t xml:space="preserve">1–4</w:t>
      </w:r>
    </w:p>
    <w:p>
      <w:pPr>
        <w:pStyle w:val="BodyText"/>
      </w:pPr>
      <w:r>
        <w:t xml:space="preserve">$24,500</w:t>
      </w:r>
    </w:p>
    <w:p>
      <w:pPr>
        <w:pStyle w:val="BodyText"/>
      </w:pPr>
      <w:r>
        <w:t xml:space="preserve">Energy Audits &amp; Data Analysis</w:t>
      </w:r>
    </w:p>
    <w:p>
      <w:pPr>
        <w:pStyle w:val="BodyText"/>
      </w:pPr>
      <w:r>
        <w:t xml:space="preserve">5–8</w:t>
      </w:r>
    </w:p>
    <w:p>
      <w:pPr>
        <w:pStyle w:val="BodyText"/>
      </w:pPr>
      <w:r>
        <w:t xml:space="preserve">$38,000</w:t>
      </w:r>
    </w:p>
    <w:p>
      <w:pPr>
        <w:pStyle w:val="BodyText"/>
      </w:pPr>
      <w:r>
        <w:t xml:space="preserve">Workshop Facilitation &amp; Toolkit Development</w:t>
      </w:r>
    </w:p>
    <w:p>
      <w:pPr>
        <w:pStyle w:val="BodyText"/>
      </w:pPr>
      <w:r>
        <w:t xml:space="preserve">9–12</w:t>
      </w:r>
    </w:p>
    <w:p>
      <w:pPr>
        <w:pStyle w:val="BodyText"/>
      </w:pPr>
      <w:r>
        <w:t xml:space="preserve">$27,500</w:t>
      </w:r>
    </w:p>
    <w:p>
      <w:pPr>
        <w:pStyle w:val="BodyText"/>
      </w:pPr>
      <w:r>
        <w:t xml:space="preserve">TOTAL:</w:t>
      </w:r>
    </w:p>
    <w:p>
      <w:pPr>
        <w:pStyle w:val="BodyText"/>
      </w:pPr>
      <w:r>
        <w:t xml:space="preserve">$90,000</w:t>
      </w:r>
    </w:p>
    <w:bookmarkEnd w:id="26"/>
    <w:bookmarkStart w:id="27" w:name="Xe008d1a6da5f3207408bc21b97544679d399029"/>
    <w:p>
      <w:pPr>
        <w:pStyle w:val="Heading2"/>
      </w:pPr>
      <w:r>
        <w:t xml:space="preserve">8. Conclusion: Masonry as a Living Legacy for Australia Sydney</w:t>
      </w:r>
    </w:p>
    <w:p>
      <w:pPr>
        <w:pStyle w:val="FirstParagraph"/>
      </w:pPr>
      <w:r>
        <w:t xml:space="preserve">This Thesis Proposal asserts that the "Mason" craft is not an obstacle to progress but the very foundation for Sydney’s sustainable transformation. By grounding research in Australia’s unique urban landscape—where every stone tells a story of colonial resilience and coastal adaptation—this work offers actionable pathways for cities globally. The integration of masonry into Sydney's development fabric promises tangible environmental benefits (reduced energy use, lower emissions), cultural continuity (preserving "Mason" knowledge), and economic viability (local material sourcing). As Australia Sydney navigates its climate challenges, this research positions heritage not as a constraint but as the compass for innovation. The Thesis Proposal thus advances a new paradigm: where every brick laid contributes to both history and hope.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Sustainability in Australia Sydney</dc:title>
  <dc:creator/>
  <dc:language>en</dc:language>
  <cp:keywords/>
  <dcterms:created xsi:type="dcterms:W3CDTF">2026-05-02T19:39:46Z</dcterms:created>
  <dcterms:modified xsi:type="dcterms:W3CDTF">2026-05-02T19:39:46Z</dcterms:modified>
</cp:coreProperties>
</file>

<file path=docProps/custom.xml><?xml version="1.0" encoding="utf-8"?>
<Properties xmlns="http://schemas.openxmlformats.org/officeDocument/2006/custom-properties" xmlns:vt="http://schemas.openxmlformats.org/officeDocument/2006/docPropsVTypes"/>
</file>