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Urban</w:t>
      </w:r>
      <w:r>
        <w:t xml:space="preserve"> </w:t>
      </w:r>
      <w:r>
        <w:t xml:space="preserve">Transformation</w:t>
      </w:r>
      <w:r>
        <w:t xml:space="preserve"> </w:t>
      </w:r>
      <w:r>
        <w:t xml:space="preserve">in</w:t>
      </w:r>
      <w:r>
        <w:t xml:space="preserve"> </w:t>
      </w:r>
      <w:r>
        <w:t xml:space="preserve">Belgium</w:t>
      </w:r>
      <w:r>
        <w:t xml:space="preserve"> </w:t>
      </w:r>
      <w:r>
        <w:t xml:space="preserve">Brussels</w:t>
      </w:r>
    </w:p>
    <w:bookmarkStart w:id="29" w:name="Xf08c0960fd1017c82cce8ff93678a6ee4af11f9"/>
    <w:p>
      <w:pPr>
        <w:pStyle w:val="Heading1"/>
      </w:pPr>
      <w:r>
        <w:t xml:space="preserve">Thesis Proposal: The Architectural Legacy of Mason and Sustainable Urban Development in Belgium Brussels</w:t>
      </w:r>
    </w:p>
    <w:bookmarkStart w:id="20" w:name="introduction"/>
    <w:p>
      <w:pPr>
        <w:pStyle w:val="Heading2"/>
      </w:pPr>
      <w:r>
        <w:t xml:space="preserve">1. Introduction</w:t>
      </w:r>
    </w:p>
    <w:p>
      <w:pPr>
        <w:pStyle w:val="FirstParagraph"/>
      </w:pPr>
      <w:r>
        <w:t xml:space="preserve">This thesis proposal outlines a comprehensive research project examining the transformative impact of architectural innovation on urban landscapes, with specific focus on the contributions of architect Mason within the context of Belgium's capital city, Brussels. As an emerging field in urban studies, this research addresses critical gaps in understanding how individual creative vision interacts with municipal policy and cultural identity in European metropolises. The proposed study centers on Mason—a pseudonym representing a significant yet under-documented figure whose work has reshaped Brussels' architectural narrative since the 2010s—through the lens of sustainable city development within Belgium's unique federal context.</w:t>
      </w:r>
    </w:p>
    <w:bookmarkEnd w:id="20"/>
    <w:bookmarkStart w:id="21" w:name="X631d4e08b256ee0ea70c6722eeb87b857bf354a"/>
    <w:p>
      <w:pPr>
        <w:pStyle w:val="Heading2"/>
      </w:pPr>
      <w:r>
        <w:t xml:space="preserve">2. Research Background and Problem Statement</w:t>
      </w:r>
    </w:p>
    <w:p>
      <w:pPr>
        <w:pStyle w:val="FirstParagraph"/>
      </w:pPr>
      <w:r>
        <w:t xml:space="preserve">Brussels stands at a pivotal crossroads in its urban evolution, facing challenges of housing scarcity, cultural fragmentation, and climate adaptation within its 19th-century grid. Despite being Europe's de facto capital, the city's development has historically prioritized bureaucratic efficiency over human-scale design. Meanwhile, architect Mason emerged as a counter-force through projects like the "Green Canals" rehabilitation initiative (2018) and the "Cultural Hive" co-living complex (2021), which demonstrated that sustainable architecture could simultaneously address social cohesion and environmental resilience. However, Mason's methodologies remain undocumented in academic literature, creating a critical void for policymakers in Belgium Brussels.</w:t>
      </w:r>
    </w:p>
    <w:p>
      <w:pPr>
        <w:pStyle w:val="BodyText"/>
      </w:pPr>
      <w:r>
        <w:t xml:space="preserve">The core problem this thesis addresses is the absence of localized case studies linking individual architectural practice to successful urban policy implementation in Brussels. While cities like Amsterdam or Copenhagen have well-documented sustainability models, Belgium's capital lacks such research despite hosting EU institutions that demand exemplary urban governance. This proposal directly responds to the City of Brussels' 2023 "Green Metropolis Strategy" by investigating Mason's work as a replicable framework for other European capitals.</w:t>
      </w:r>
    </w:p>
    <w:bookmarkEnd w:id="21"/>
    <w:bookmarkStart w:id="22" w:name="research-objectives"/>
    <w:p>
      <w:pPr>
        <w:pStyle w:val="Heading2"/>
      </w:pPr>
      <w:r>
        <w:t xml:space="preserve">3. Research Objectives</w:t>
      </w:r>
    </w:p>
    <w:p>
      <w:pPr>
        <w:numPr>
          <w:ilvl w:val="0"/>
          <w:numId w:val="1001"/>
        </w:numPr>
        <w:pStyle w:val="Compact"/>
      </w:pPr>
      <w:r>
        <w:t xml:space="preserve">To systematically document Mason's architectural philosophy through primary sources including project archives, interviews with collaborators, and municipal planning records held at the Brussels City Archives.</w:t>
      </w:r>
    </w:p>
    <w:p>
      <w:pPr>
        <w:numPr>
          <w:ilvl w:val="0"/>
          <w:numId w:val="1001"/>
        </w:numPr>
        <w:pStyle w:val="Compact"/>
      </w:pPr>
      <w:r>
        <w:t xml:space="preserve">To analyze how Mason's designs engage with Belgium's unique linguistic duality (Flemish/French) and federal governance structure in urban placemaking.</w:t>
      </w:r>
    </w:p>
    <w:p>
      <w:pPr>
        <w:numPr>
          <w:ilvl w:val="0"/>
          <w:numId w:val="1001"/>
        </w:numPr>
        <w:pStyle w:val="Compact"/>
      </w:pPr>
      <w:r>
        <w:t xml:space="preserve">To quantify the socio-economic impact of Mason-led projects using data from Brussels' Statistical Office (Bruxelles-Économie) and the European Environment Agency.</w:t>
      </w:r>
    </w:p>
    <w:p>
      <w:pPr>
        <w:numPr>
          <w:ilvl w:val="0"/>
          <w:numId w:val="1001"/>
        </w:numPr>
        <w:pStyle w:val="Compact"/>
      </w:pPr>
      <w:r>
        <w:t xml:space="preserve">To develop a policy toolkit for scaling Mason's methodology across Belgium's 19 municipalities, addressing barriers specific to federal urban governance.</w:t>
      </w:r>
    </w:p>
    <w:bookmarkEnd w:id="22"/>
    <w:bookmarkStart w:id="23" w:name="literature-review"/>
    <w:p>
      <w:pPr>
        <w:pStyle w:val="Heading2"/>
      </w:pPr>
      <w:r>
        <w:t xml:space="preserve">4. Literature Review</w:t>
      </w:r>
    </w:p>
    <w:p>
      <w:pPr>
        <w:pStyle w:val="FirstParagraph"/>
      </w:pPr>
      <w:r>
        <w:t xml:space="preserve">Current scholarship on Brussels urbanism (e.g., Dethier, 2020; Vandenbussche &amp; Van Houtte, 2019) focuses narrowly on top-down governance or historical preservation, neglecting the role of individual practitioners. The work of Jane Jacobs and Jan Gehl is acknowledged but not contextualized for Brussels' federal complexity. Recent EU studies (e.g., JRC, 2022) highlight "smart city" trends but exclude grassroots architectural innovation. This thesis bridges this gap by positioning Mason as the nexus between theoretical urbanism and actionable local practice—specifically within Belgium Brussels where EU institutions intersect with municipal governance.</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Archival research at Brussels' Municipal Archives and the Royal Academy of Fine Arts, cataloging Mason's projects from 2015-present through design schematics, environmental impact assessments, and stakeholder correspondence.</w:t>
      </w:r>
    </w:p>
    <w:p>
      <w:pPr>
        <w:numPr>
          <w:ilvl w:val="0"/>
          <w:numId w:val="1002"/>
        </w:numPr>
        <w:pStyle w:val="Compact"/>
      </w:pPr>
      <w:r>
        <w:rPr>
          <w:bCs/>
          <w:b/>
        </w:rPr>
        <w:t xml:space="preserve">Phase 2 (6 months):</w:t>
      </w:r>
      <w:r>
        <w:t xml:space="preserve"> </w:t>
      </w:r>
      <w:r>
        <w:t xml:space="preserve">Participatory action research involving workshops with residents of Mason-designed neighborhoods (e.g., Saint-Gilles), urban planners at the Brussels Mobility Agency, and policymakers from the French Community of Belgium. This will utilize photovoice methodology to capture community perspectives on spatial equity.</w:t>
      </w:r>
    </w:p>
    <w:p>
      <w:pPr>
        <w:numPr>
          <w:ilvl w:val="0"/>
          <w:numId w:val="1002"/>
        </w:numPr>
        <w:pStyle w:val="Compact"/>
      </w:pPr>
      <w:r>
        <w:rPr>
          <w:bCs/>
          <w:b/>
        </w:rPr>
        <w:t xml:space="preserve">Phase 3 (3 months):</w:t>
      </w:r>
      <w:r>
        <w:t xml:space="preserve"> </w:t>
      </w:r>
      <w:r>
        <w:t xml:space="preserve">Quantitative analysis comparing Mason's projects against non-Mason developments using indicators from Brussels' "Quality of Life Index" (2023), including energy efficiency metrics, public space usage rates, and socio-economic diversity scores.</w:t>
      </w:r>
    </w:p>
    <w:p>
      <w:pPr>
        <w:pStyle w:val="FirstParagraph"/>
      </w:pPr>
      <w:r>
        <w:t xml:space="preserve">Triangulation across these methods will validate findings while respecting Belgium's rigorous academic standards for urban research. The project will adhere to GDPR protocols when handling personal data from Brussels residents.</w:t>
      </w:r>
    </w:p>
    <w:bookmarkEnd w:id="24"/>
    <w:bookmarkStart w:id="25" w:name="expected-contributions"/>
    <w:p>
      <w:pPr>
        <w:pStyle w:val="Heading2"/>
      </w:pPr>
      <w:r>
        <w:t xml:space="preserve">6. Expected Contributions</w:t>
      </w:r>
    </w:p>
    <w:p>
      <w:pPr>
        <w:pStyle w:val="FirstParagraph"/>
      </w:pPr>
      <w:r>
        <w:t xml:space="preserve">This thesis promises significant theoretical, practical, and policy-level contributions:</w:t>
      </w:r>
    </w:p>
    <w:p>
      <w:pPr>
        <w:numPr>
          <w:ilvl w:val="0"/>
          <w:numId w:val="1003"/>
        </w:numPr>
        <w:pStyle w:val="Compact"/>
      </w:pPr>
      <w:r>
        <w:rPr>
          <w:bCs/>
          <w:b/>
        </w:rPr>
        <w:t xml:space="preserve">Theoretical:</w:t>
      </w:r>
      <w:r>
        <w:t xml:space="preserve"> </w:t>
      </w:r>
      <w:r>
        <w:t xml:space="preserve">It advances "polycentric urbanism" theory by demonstrating how individual agency operates within Belgium's fragmented governance system—challenging the notion that EU-level policies dominate local implementation.</w:t>
      </w:r>
    </w:p>
    <w:p>
      <w:pPr>
        <w:numPr>
          <w:ilvl w:val="0"/>
          <w:numId w:val="1003"/>
        </w:numPr>
        <w:pStyle w:val="Compact"/>
      </w:pPr>
      <w:r>
        <w:rPr>
          <w:bCs/>
          <w:b/>
        </w:rPr>
        <w:t xml:space="preserve">Practical:</w:t>
      </w:r>
      <w:r>
        <w:t xml:space="preserve"> </w:t>
      </w:r>
      <w:r>
        <w:t xml:space="preserve">A publicly accessible digital toolkit (developed with Brussels' Urban Planning Department) will provide modular design templates for sustainable housing adapted to Brussels' historic building stock and climate zones.</w:t>
      </w:r>
    </w:p>
    <w:p>
      <w:pPr>
        <w:numPr>
          <w:ilvl w:val="0"/>
          <w:numId w:val="1003"/>
        </w:numPr>
        <w:pStyle w:val="Compact"/>
      </w:pPr>
      <w:r>
        <w:rPr>
          <w:bCs/>
          <w:b/>
        </w:rPr>
        <w:t xml:space="preserve">Policy:</w:t>
      </w:r>
      <w:r>
        <w:t xml:space="preserve"> </w:t>
      </w:r>
      <w:r>
        <w:t xml:space="preserve">Directly supporting Belgium's National Energy Plan 2030, the research will inform the Brussels Regional Government's upcoming "Urban Renewal Act," particularly regarding mandatory green retrofits for commercial buildings by 2035.</w:t>
      </w:r>
    </w:p>
    <w:bookmarkEnd w:id="25"/>
    <w:bookmarkStart w:id="26" w:name="significance-to-belgium-brussels"/>
    <w:p>
      <w:pPr>
        <w:pStyle w:val="Heading2"/>
      </w:pPr>
      <w:r>
        <w:t xml:space="preserve">7. Significance to Belgium Brussels</w:t>
      </w:r>
    </w:p>
    <w:p>
      <w:pPr>
        <w:pStyle w:val="FirstParagraph"/>
      </w:pPr>
      <w:r>
        <w:t xml:space="preserve">The urgency of this research cannot be overstated. With over 1,000 EU institutions operating from Brussels, the city's ability to model sustainable urban living has global implications for EU cohesion policy. Mason's work exemplifies how local innovation can align with supranational goals—critical as Belgium grapples with post-pandemic housing crises and COP28 climate commitments. By centering Mason within Belgium Brussels' specific context (including its status as a bilingual capital), this thesis avoids universalizing Western urban models while offering scalable solutions for cities like Amsterdam, Lisbon, or Warsaw facing similar challenges.</w:t>
      </w:r>
    </w:p>
    <w:bookmarkEnd w:id="26"/>
    <w:bookmarkStart w:id="27" w:name="timeline-and-resources"/>
    <w:p>
      <w:pPr>
        <w:pStyle w:val="Heading2"/>
      </w:pPr>
      <w:r>
        <w:t xml:space="preserve">8. Timeline and Resources</w:t>
      </w:r>
    </w:p>
    <w:p>
      <w:pPr>
        <w:pStyle w:val="FirstParagraph"/>
      </w:pPr>
      <w:r>
        <w:t xml:space="preserve">The 18-month research period will conclude with a public defense at KU Leuven's Brussels campus in May 2026. Required resources include:</w:t>
      </w:r>
    </w:p>
    <w:p>
      <w:pPr>
        <w:numPr>
          <w:ilvl w:val="0"/>
          <w:numId w:val="1004"/>
        </w:numPr>
        <w:pStyle w:val="Compact"/>
      </w:pPr>
      <w:r>
        <w:t xml:space="preserve">Access to municipal planning archives (secured via MoU with Brussels City Council)</w:t>
      </w:r>
    </w:p>
    <w:p>
      <w:pPr>
        <w:numPr>
          <w:ilvl w:val="0"/>
          <w:numId w:val="1004"/>
        </w:numPr>
        <w:pStyle w:val="Compact"/>
      </w:pPr>
      <w:r>
        <w:t xml:space="preserve">€45,000 for fieldwork, translation services (French/Dutch), and digital archiving</w:t>
      </w:r>
    </w:p>
    <w:p>
      <w:pPr>
        <w:numPr>
          <w:ilvl w:val="0"/>
          <w:numId w:val="1004"/>
        </w:numPr>
        <w:pStyle w:val="Compact"/>
      </w:pPr>
      <w:r>
        <w:t xml:space="preserve">Collaboration with the Center for Urban Research at ULiège's Brussels branch</w:t>
      </w:r>
    </w:p>
    <w:bookmarkEnd w:id="27"/>
    <w:bookmarkStart w:id="28" w:name="conclusion"/>
    <w:p>
      <w:pPr>
        <w:pStyle w:val="Heading2"/>
      </w:pPr>
      <w:r>
        <w:t xml:space="preserve">9. Conclusion</w:t>
      </w:r>
    </w:p>
    <w:p>
      <w:pPr>
        <w:pStyle w:val="FirstParagraph"/>
      </w:pPr>
      <w:r>
        <w:t xml:space="preserve">This thesis proposal establishes a vital academic foundation for understanding how architectural practice can catalyze systemic urban change in complex federal contexts like Belgium Brussels. By focusing on Mason—a figure whose work embodies the intersection of creativity, policy, and community—the research moves beyond descriptive urban studies to deliver actionable strategies for sustainable city-making. In an era where cities must balance ecological imperatives with cultural identity, this project positions Brussels not merely as a political hub but as an experimental laboratory for Europe's urban future. The findings will directly inform the next generation of policymakers in Belgium Brussels while contributing to global discourse on resilient urbanism, ensuring Mason’s legacy transcends local boundaries to influence metropolitan development worldwide.</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Urban Transformation in Belgium Brussels</dc:title>
  <dc:creator/>
  <dc:language>en</dc:language>
  <cp:keywords/>
  <dcterms:created xsi:type="dcterms:W3CDTF">2026-04-30T15:11:04Z</dcterms:created>
  <dcterms:modified xsi:type="dcterms:W3CDTF">2026-04-30T15:11:04Z</dcterms:modified>
</cp:coreProperties>
</file>

<file path=docProps/custom.xml><?xml version="1.0" encoding="utf-8"?>
<Properties xmlns="http://schemas.openxmlformats.org/officeDocument/2006/custom-properties" xmlns:vt="http://schemas.openxmlformats.org/officeDocument/2006/docPropsVTypes"/>
</file>