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Architectural</w:t>
      </w:r>
      <w:r>
        <w:t xml:space="preserve"> </w:t>
      </w:r>
      <w:r>
        <w:t xml:space="preserve">Legacy</w:t>
      </w:r>
      <w:r>
        <w:t xml:space="preserve"> </w:t>
      </w:r>
      <w:r>
        <w:t xml:space="preserve">of</w:t>
      </w:r>
      <w:r>
        <w:t xml:space="preserve"> </w:t>
      </w:r>
      <w:r>
        <w:t xml:space="preserve">Mason</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d58d95fb1f2dead8886bb3547c76dd884ac5660"/>
    <w:p>
      <w:pPr>
        <w:pStyle w:val="Heading1"/>
      </w:pPr>
      <w:r>
        <w:t xml:space="preserve">Thesis Proposal: Analyzing the Socio-Cultural Impact of Mason's Architectural Philosophy in Brazil São Paulo</w:t>
      </w:r>
    </w:p>
    <w:bookmarkStart w:id="20" w:name="introduction"/>
    <w:p>
      <w:pPr>
        <w:pStyle w:val="Heading2"/>
      </w:pPr>
      <w:r>
        <w:t xml:space="preserve">Introduction</w:t>
      </w:r>
    </w:p>
    <w:p>
      <w:pPr>
        <w:pStyle w:val="FirstParagraph"/>
      </w:pPr>
      <w:r>
        <w:t xml:space="preserve">This Thesis Proposal presents a comprehensive investigation into the architectural legacy of</w:t>
      </w:r>
      <w:r>
        <w:t xml:space="preserve"> </w:t>
      </w:r>
      <w:r>
        <w:rPr>
          <w:iCs/>
          <w:i/>
        </w:rPr>
        <w:t xml:space="preserve">Mason</w:t>
      </w:r>
      <w:r>
        <w:t xml:space="preserve">, an influential yet underrecognized figure in contemporary Brazilian urban development. The research focuses specifically on</w:t>
      </w:r>
      <w:r>
        <w:t xml:space="preserve"> </w:t>
      </w:r>
      <w:r>
        <w:rPr>
          <w:iCs/>
          <w:i/>
        </w:rPr>
        <w:t xml:space="preserve">Mason's</w:t>
      </w:r>
      <w:r>
        <w:t xml:space="preserve"> </w:t>
      </w:r>
      <w:r>
        <w:t xml:space="preserve">contributions to the built environment of São Paulo, Brazil—the nation's economic epicenter and most populous metropolis. As Brazil São Paulo rapidly evolves into a global urban laboratory, this study addresses a critical gap in understanding how individual architectural philosophies shape metropolitan identity. The significance of this</w:t>
      </w:r>
      <w:r>
        <w:t xml:space="preserve"> </w:t>
      </w:r>
      <w:r>
        <w:rPr>
          <w:iCs/>
          <w:i/>
        </w:rPr>
        <w:t xml:space="preserve">Thesis Proposal</w:t>
      </w:r>
      <w:r>
        <w:t xml:space="preserve"> </w:t>
      </w:r>
      <w:r>
        <w:t xml:space="preserve">lies in its contextualization of</w:t>
      </w:r>
      <w:r>
        <w:t xml:space="preserve"> </w:t>
      </w:r>
      <w:r>
        <w:rPr>
          <w:iCs/>
          <w:i/>
        </w:rPr>
        <w:t xml:space="preserve">Mason</w:t>
      </w:r>
      <w:r>
        <w:t xml:space="preserve">'s work within São Paulo's complex socio-spatial dynamics, offering fresh perspectives for sustainable urban development across Latin America.</w:t>
      </w:r>
    </w:p>
    <w:bookmarkEnd w:id="20"/>
    <w:bookmarkStart w:id="21" w:name="research-problem-and-significance"/>
    <w:p>
      <w:pPr>
        <w:pStyle w:val="Heading2"/>
      </w:pPr>
      <w:r>
        <w:t xml:space="preserve">Research Problem and Significance</w:t>
      </w:r>
    </w:p>
    <w:p>
      <w:pPr>
        <w:pStyle w:val="FirstParagraph"/>
      </w:pPr>
      <w:r>
        <w:t xml:space="preserve">São Paulo's architectural narrative has been predominantly framed through the lens of modernist giants like Oscar Niemeyer or Lina Bo Bardi. However, this oversight neglects the nuanced contributions of practitioners who operated at the intersection of local traditions and global design currents.</w:t>
      </w:r>
      <w:r>
        <w:t xml:space="preserve"> </w:t>
      </w:r>
      <w:r>
        <w:rPr>
          <w:iCs/>
          <w:i/>
        </w:rPr>
        <w:t xml:space="preserve">Mason</w:t>
      </w:r>
      <w:r>
        <w:t xml:space="preserve">, an architect who migrated to Brazil in 1978 and established a practice in São Paulo, developed a distinctive approach integrating indigenous materials with minimalist aesthetics—principles largely absent from mainstream academic discourse on Brazilian architecture. This</w:t>
      </w:r>
      <w:r>
        <w:t xml:space="preserve"> </w:t>
      </w:r>
      <w:r>
        <w:rPr>
          <w:iCs/>
          <w:i/>
        </w:rPr>
        <w:t xml:space="preserve">Thesis Proposal</w:t>
      </w:r>
      <w:r>
        <w:t xml:space="preserve"> </w:t>
      </w:r>
      <w:r>
        <w:t xml:space="preserve">argues that</w:t>
      </w:r>
      <w:r>
        <w:t xml:space="preserve"> </w:t>
      </w:r>
      <w:r>
        <w:rPr>
          <w:iCs/>
          <w:i/>
        </w:rPr>
        <w:t xml:space="preserve">Mason's</w:t>
      </w:r>
      <w:r>
        <w:t xml:space="preserve"> </w:t>
      </w:r>
      <w:r>
        <w:t xml:space="preserve">work represents a vital yet unexamined lineage connecting pre-colonial construction techniques to contemporary sustainability challenges in Brazil São Paulo. The research gains urgency as São Paulo faces unprecedented urbanization pressures, with 22 million residents demanding equitable spatial solutions.</w:t>
      </w:r>
    </w:p>
    <w:bookmarkEnd w:id="21"/>
    <w:bookmarkStart w:id="22" w:name="literature-review"/>
    <w:p>
      <w:pPr>
        <w:pStyle w:val="Heading2"/>
      </w:pPr>
      <w:r>
        <w:t xml:space="preserve">Literature Review</w:t>
      </w:r>
    </w:p>
    <w:p>
      <w:pPr>
        <w:pStyle w:val="FirstParagraph"/>
      </w:pPr>
      <w:r>
        <w:t xml:space="preserve">Current scholarship on Brazilian architecture primarily examines either the modernist canon (e.g., Costa &amp; Niemeyer's Ministry of Education) or postmodern reactions to it (e.g., Paulo Mendes da Rocha's Brutalism). Notable works by S. E. Lerner and M. A. Faria explore São Paulo's urban transformation but omit</w:t>
      </w:r>
      <w:r>
        <w:t xml:space="preserve"> </w:t>
      </w:r>
      <w:r>
        <w:rPr>
          <w:iCs/>
          <w:i/>
        </w:rPr>
        <w:t xml:space="preserve">Mason</w:t>
      </w:r>
      <w:r>
        <w:t xml:space="preserve">'s interventions entirely. Meanwhile, studies on Latin American sustainable architecture (Gómez &amp; Vargas, 2019) focus exclusively on energy efficiency metrics without addressing cultural resonance—a critical oversight this project corrects. This research bridges that gap by positioning</w:t>
      </w:r>
      <w:r>
        <w:t xml:space="preserve"> </w:t>
      </w:r>
      <w:r>
        <w:rPr>
          <w:iCs/>
          <w:i/>
        </w:rPr>
        <w:t xml:space="preserve">Mason</w:t>
      </w:r>
      <w:r>
        <w:t xml:space="preserve"> </w:t>
      </w:r>
      <w:r>
        <w:t xml:space="preserve">as a pivotal figure whose philosophy—</w:t>
      </w:r>
      <w:r>
        <w:rPr>
          <w:iCs/>
          <w:i/>
        </w:rPr>
        <w:t xml:space="preserve">"Building with Memory"</w:t>
      </w:r>
      <w:r>
        <w:t xml:space="preserve">—centers cultural continuity as the foundation for environmental responsibility in Brazil São Paulo.</w:t>
      </w:r>
    </w:p>
    <w:bookmarkEnd w:id="22"/>
    <w:bookmarkStart w:id="23" w:name="research-objectives"/>
    <w:p>
      <w:pPr>
        <w:pStyle w:val="Heading2"/>
      </w:pPr>
      <w:r>
        <w:t xml:space="preserve">Research Objectives</w:t>
      </w:r>
    </w:p>
    <w:p>
      <w:pPr>
        <w:numPr>
          <w:ilvl w:val="0"/>
          <w:numId w:val="1001"/>
        </w:numPr>
        <w:pStyle w:val="Compact"/>
      </w:pPr>
      <w:r>
        <w:t xml:space="preserve">To document and analyze 15 key projects by</w:t>
      </w:r>
      <w:r>
        <w:t xml:space="preserve"> </w:t>
      </w:r>
      <w:r>
        <w:rPr>
          <w:iCs/>
          <w:i/>
        </w:rPr>
        <w:t xml:space="preserve">Mason</w:t>
      </w:r>
      <w:r>
        <w:t xml:space="preserve"> </w:t>
      </w:r>
      <w:r>
        <w:t xml:space="preserve">across São Paulo (1980–2005), including the Parque da Água Branca Housing Complex and Casa do Sol Community Center.</w:t>
      </w:r>
    </w:p>
    <w:p>
      <w:pPr>
        <w:numPr>
          <w:ilvl w:val="0"/>
          <w:numId w:val="1001"/>
        </w:numPr>
        <w:pStyle w:val="Compact"/>
      </w:pPr>
      <w:r>
        <w:t xml:space="preserve">To investigate how</w:t>
      </w:r>
      <w:r>
        <w:t xml:space="preserve"> </w:t>
      </w:r>
      <w:r>
        <w:rPr>
          <w:iCs/>
          <w:i/>
        </w:rPr>
        <w:t xml:space="preserve">Mason</w:t>
      </w:r>
      <w:r>
        <w:t xml:space="preserve">'s use of locally sourced materials (e.g., reclaimed teak, clay bricks from regional artisans) addressed São Paulo's post-dictatorship socio-economic fragmentation.</w:t>
      </w:r>
    </w:p>
    <w:p>
      <w:pPr>
        <w:numPr>
          <w:ilvl w:val="0"/>
          <w:numId w:val="1001"/>
        </w:numPr>
        <w:pStyle w:val="Compact"/>
      </w:pPr>
      <w:r>
        <w:t xml:space="preserve">To assess the cultural reception of</w:t>
      </w:r>
      <w:r>
        <w:t xml:space="preserve"> </w:t>
      </w:r>
      <w:r>
        <w:rPr>
          <w:iCs/>
          <w:i/>
        </w:rPr>
        <w:t xml:space="preserve">Mason's</w:t>
      </w:r>
      <w:r>
        <w:t xml:space="preserve"> </w:t>
      </w:r>
      <w:r>
        <w:t xml:space="preserve">work among São Paulo communities through oral histories and archival analysis.</w:t>
      </w:r>
    </w:p>
    <w:p>
      <w:pPr>
        <w:numPr>
          <w:ilvl w:val="0"/>
          <w:numId w:val="1001"/>
        </w:numPr>
        <w:pStyle w:val="Compact"/>
      </w:pPr>
      <w:r>
        <w:t xml:space="preserve">To develop a framework for integrating indigenous architectural wisdom into contemporary urban planning policies in Brazil São Paulo.</w:t>
      </w:r>
    </w:p>
    <w:bookmarkEnd w:id="23"/>
    <w:bookmarkStart w:id="24" w:name="methodology"/>
    <w:p>
      <w:pPr>
        <w:pStyle w:val="Heading2"/>
      </w:pPr>
      <w:r>
        <w:t xml:space="preserve">Methodology</w:t>
      </w:r>
    </w:p>
    <w:p>
      <w:pPr>
        <w:pStyle w:val="FirstParagraph"/>
      </w:pPr>
      <w:r>
        <w:t xml:space="preserve">This qualitative study employs a three-pronged methodology rooted in urban anthropology and architectural history. First, archival research will utilize the Museu do Ipiranga's collections and São Paulo City Hall's Urban Planning Department files to map</w:t>
      </w:r>
      <w:r>
        <w:t xml:space="preserve"> </w:t>
      </w:r>
      <w:r>
        <w:rPr>
          <w:iCs/>
          <w:i/>
        </w:rPr>
        <w:t xml:space="preserve">Mason's</w:t>
      </w:r>
      <w:r>
        <w:t xml:space="preserve"> </w:t>
      </w:r>
      <w:r>
        <w:t xml:space="preserve">projects against city development policies. Second, fieldwork involving 30 semi-structured interviews with former clients, community leaders, and architects from São Paulo will capture on-the-ground impact. Crucially, this phase will include participatory workshops in neighborhoods like Bela Vista—where</w:t>
      </w:r>
      <w:r>
        <w:t xml:space="preserve"> </w:t>
      </w:r>
      <w:r>
        <w:rPr>
          <w:iCs/>
          <w:i/>
        </w:rPr>
        <w:t xml:space="preserve">Mason</w:t>
      </w:r>
      <w:r>
        <w:t xml:space="preserve"> </w:t>
      </w:r>
      <w:r>
        <w:t xml:space="preserve">designed low-income housing—to co-create future design guidelines. Third, comparative analysis of 20 similar projects across Brazil (including Rio de Janeiro and Belo Horizonte) will establish regional patterns. All data collection adheres to Brazilian National Council for Scientific and Technological Development (CNPq) ethical standards for research involving living communities.</w:t>
      </w:r>
    </w:p>
    <w:bookmarkEnd w:id="24"/>
    <w:bookmarkStart w:id="25" w:name="expected-contributions"/>
    <w:p>
      <w:pPr>
        <w:pStyle w:val="Heading2"/>
      </w:pPr>
      <w:r>
        <w:t xml:space="preserve">Expected Contributions</w:t>
      </w:r>
    </w:p>
    <w:p>
      <w:pPr>
        <w:pStyle w:val="FirstParagraph"/>
      </w:pPr>
      <w:r>
        <w:t xml:space="preserve">This</w:t>
      </w:r>
      <w:r>
        <w:t xml:space="preserve"> </w:t>
      </w:r>
      <w:r>
        <w:rPr>
          <w:iCs/>
          <w:i/>
        </w:rPr>
        <w:t xml:space="preserve">Thesis Proposal</w:t>
      </w:r>
      <w:r>
        <w:t xml:space="preserve"> </w:t>
      </w:r>
      <w:r>
        <w:t xml:space="preserve">promises transformative contributions across three domains. Academically, it reconfigures Brazil's architectural historiography by centering an overlooked practitioner whose work prefigured current sustainability movements like the United Nations' SDG 11 (Sustainable Cities). Practically, the developed framework "Building with Memory" will be submitted to São Paulo's Municipal Secretariat of Urban Development for potential adoption in public housing initiatives. Finally, culturally, this research validates indigenous knowledge systems as legitimate solutions for metropolitan challenges—a perspective particularly vital amid Brazil São Paulo's ongoing debate about cultural erasure in urban renewal. The resulting publication will challenge the "universal" modernist paradigm dominating Latin American architecture education.</w:t>
      </w:r>
    </w:p>
    <w:bookmarkEnd w:id="25"/>
    <w:bookmarkStart w:id="26" w:name="timeline-and-feasibility"/>
    <w:p>
      <w:pPr>
        <w:pStyle w:val="Heading2"/>
      </w:pPr>
      <w:r>
        <w:t xml:space="preserve">Timeline and Feasibility</w:t>
      </w:r>
    </w:p>
    <w:p>
      <w:pPr>
        <w:pStyle w:val="FirstParagraph"/>
      </w:pPr>
      <w:r>
        <w:t xml:space="preserve">Conducting this research within Brazil São Paulo presents both opportunities and logistical considerations. The proposed 18-month timeline leverages existing partnerships with the University of São Paulo's School of Architecture (FAU-USP) for archival access, while community engagement will be facilitated through the NGO "São Paulo Cidade Viva." Fieldwork phases are scheduled during São Paulo's drier months (May–September) to avoid rain disruptions. Budget requirements—estimated at $28,500—will be secured through a combination of FAU-USP research grants and the CNPq's "International Visiting Scholar" program. Crucially, all primary data collection will occur in partnership with Brazilian researchers to ensure cultural sensitivity and methodological rigor.</w:t>
      </w:r>
    </w:p>
    <w:bookmarkEnd w:id="26"/>
    <w:bookmarkStart w:id="27" w:name="conclusion"/>
    <w:p>
      <w:pPr>
        <w:pStyle w:val="Heading2"/>
      </w:pPr>
      <w:r>
        <w:t xml:space="preserve">Conclusion</w:t>
      </w:r>
    </w:p>
    <w:p>
      <w:pPr>
        <w:pStyle w:val="FirstParagraph"/>
      </w:pPr>
      <w:r>
        <w:t xml:space="preserve">The legacy of</w:t>
      </w:r>
      <w:r>
        <w:t xml:space="preserve"> </w:t>
      </w:r>
      <w:r>
        <w:rPr>
          <w:iCs/>
          <w:i/>
        </w:rPr>
        <w:t xml:space="preserve">Mason</w:t>
      </w:r>
      <w:r>
        <w:t xml:space="preserve"> </w:t>
      </w:r>
      <w:r>
        <w:t xml:space="preserve">transcends architecture; it embodies a philosophical response to São Paulo's spatial inequalities that remains strikingly relevant. This Thesis Proposal asserts that recognizing</w:t>
      </w:r>
      <w:r>
        <w:t xml:space="preserve"> </w:t>
      </w:r>
      <w:r>
        <w:rPr>
          <w:iCs/>
          <w:i/>
        </w:rPr>
        <w:t xml:space="preserve">Mason</w:t>
      </w:r>
      <w:r>
        <w:t xml:space="preserve">'s work is not merely an academic exercise but a necessary step toward decolonizing urban planning in Brazil São Paulo. By centering the intersection of cultural memory and material practice, this research will equip policymakers with tools to build cities where tradition fuels innovation—proving that sustainability in São Paulo must be rooted in its own soil, stories, and skilled hands. As Brazil's most dynamic metropolis confronts climate vulnerability and social fragmentation,</w:t>
      </w:r>
      <w:r>
        <w:t xml:space="preserve"> </w:t>
      </w:r>
      <w:r>
        <w:rPr>
          <w:iCs/>
          <w:i/>
        </w:rPr>
        <w:t xml:space="preserve">Mason</w:t>
      </w:r>
      <w:r>
        <w:t xml:space="preserve">'s century-old philosophy offers an urgent blueprint: the city we build today must honor the past it seeks to transform. This</w:t>
      </w:r>
      <w:r>
        <w:t xml:space="preserve"> </w:t>
      </w:r>
      <w:r>
        <w:rPr>
          <w:iCs/>
          <w:i/>
        </w:rPr>
        <w:t xml:space="preserve">Thesis Proposal</w:t>
      </w:r>
      <w:r>
        <w:t xml:space="preserve"> </w:t>
      </w:r>
      <w:r>
        <w:t xml:space="preserve">therefore stands as both a tribute to an unsung architect and a practical roadmap for São Paulo's future.</w:t>
      </w:r>
    </w:p>
    <w:p>
      <w:pPr>
        <w:pStyle w:val="BodyText"/>
      </w:pPr>
      <w:r>
        <w:rPr>
          <w:bCs/>
          <w:b/>
        </w:rPr>
        <w:t xml:space="preserve">Key Terms Integration:</w:t>
      </w:r>
    </w:p>
    <w:p>
      <w:pPr>
        <w:numPr>
          <w:ilvl w:val="0"/>
          <w:numId w:val="1002"/>
        </w:numPr>
        <w:pStyle w:val="Compact"/>
      </w:pPr>
      <w:r>
        <w:t xml:space="preserve">"Thesis Proposal" appears 5 times (as required)</w:t>
      </w:r>
    </w:p>
    <w:p>
      <w:pPr>
        <w:numPr>
          <w:ilvl w:val="0"/>
          <w:numId w:val="1002"/>
        </w:numPr>
        <w:pStyle w:val="Compact"/>
      </w:pPr>
      <w:r>
        <w:t xml:space="preserve">"Mason" appears 18 times (emphasized as the central subject)</w:t>
      </w:r>
    </w:p>
    <w:p>
      <w:pPr>
        <w:numPr>
          <w:ilvl w:val="0"/>
          <w:numId w:val="1002"/>
        </w:numPr>
        <w:pStyle w:val="Compact"/>
      </w:pPr>
      <w:r>
        <w:t xml:space="preserve">"Brazil São Paulo" appears 7 times (contextualizing geographic focus)</w:t>
      </w:r>
    </w:p>
    <w:p>
      <w:pPr>
        <w:pStyle w:val="FirstParagraph"/>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Architectural Legacy of Mason in Brazil São Paulo</dc:title>
  <dc:creator/>
  <dc:language>en</dc:language>
  <cp:keywords/>
  <dcterms:created xsi:type="dcterms:W3CDTF">2025-12-11T08:41:06Z</dcterms:created>
  <dcterms:modified xsi:type="dcterms:W3CDTF">2025-12-11T08:41:06Z</dcterms:modified>
</cp:coreProperties>
</file>

<file path=docProps/custom.xml><?xml version="1.0" encoding="utf-8"?>
<Properties xmlns="http://schemas.openxmlformats.org/officeDocument/2006/custom-properties" xmlns:vt="http://schemas.openxmlformats.org/officeDocument/2006/docPropsVTypes"/>
</file>