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9" w:name="Xad7647d970e9dd2706b8ea556548972a740ac7b"/>
    <w:p>
      <w:pPr>
        <w:pStyle w:val="Heading1"/>
      </w:pPr>
      <w:r>
        <w:t xml:space="preserve">Thesis Proposal: The Role of Historical Masonry Craftsmanship in Contemporary Urban Conservation Strategies for China Beijing</w:t>
      </w:r>
    </w:p>
    <w:p>
      <w:pPr>
        <w:pStyle w:val="FirstParagraph"/>
      </w:pPr>
      <w:r>
        <w:rPr>
          <w:bCs/>
          <w:b/>
        </w:rPr>
        <w:t xml:space="preserve">Prepared for the Department of Architectural Conservation, Tsinghua University, Beijing, China</w:t>
      </w:r>
    </w:p>
    <w:bookmarkStart w:id="20" w:name="i.-introduction-and-research-context"/>
    <w:p>
      <w:pPr>
        <w:pStyle w:val="Heading2"/>
      </w:pPr>
      <w:r>
        <w:t xml:space="preserve">I. Introduction and Research Context</w:t>
      </w:r>
    </w:p>
    <w:p>
      <w:pPr>
        <w:pStyle w:val="FirstParagraph"/>
      </w:pPr>
      <w:r>
        <w:t xml:space="preserve">The rapid urbanization of modern China has placed unprecedented pressure on cultural heritage sites across major cities. In Beijing—a city where dynastic architecture spans over 800 years—preserving traditional masonry techniques is not merely an academic pursuit but a critical act of cultural continuity. This Thesis Proposal addresses the urgent need to document, analyze, and integrate historical masonry practices (specifically those employed by</w:t>
      </w:r>
      <w:r>
        <w:t xml:space="preserve"> </w:t>
      </w:r>
      <w:r>
        <w:rPr>
          <w:iCs/>
          <w:i/>
        </w:rPr>
        <w:t xml:space="preserve">Mason</w:t>
      </w:r>
      <w:r>
        <w:t xml:space="preserve"> </w:t>
      </w:r>
      <w:r>
        <w:t xml:space="preserve">artisans) into contemporary conservation frameworks for Beijing’s endangered heritage structures. The study directly responds to China's national policy priorities outlined in the *National Cultural Heritage Protection Plan 2021-2035*, which emphasizes "living heritage" and community-based preservation models. By focusing on</w:t>
      </w:r>
      <w:r>
        <w:t xml:space="preserve"> </w:t>
      </w:r>
      <w:r>
        <w:rPr>
          <w:bCs/>
          <w:b/>
        </w:rPr>
        <w:t xml:space="preserve">Mason</w:t>
      </w:r>
      <w:r>
        <w:t xml:space="preserve"> </w:t>
      </w:r>
      <w:r>
        <w:t xml:space="preserve">as a professional craft identity rather than a generic term, this research positions Beijing as a global case study for sustainable heritage management.</w:t>
      </w:r>
    </w:p>
    <w:bookmarkEnd w:id="20"/>
    <w:bookmarkStart w:id="21" w:name="ii.-research-problem-statement"/>
    <w:p>
      <w:pPr>
        <w:pStyle w:val="Heading2"/>
      </w:pPr>
      <w:r>
        <w:t xml:space="preserve">II. Research Problem Statement</w:t>
      </w:r>
    </w:p>
    <w:p>
      <w:pPr>
        <w:pStyle w:val="FirstParagraph"/>
      </w:pPr>
      <w:r>
        <w:t xml:space="preserve">Despite Beijing's status as UNESCO World Heritage site (e.g., Forbidden City, Temple of Heaven), critical knowledge gaps persist regarding the transmission of traditional masonry skills. Modern conservation often prioritizes structural engineering over artisanal techniques, risking the loss of irreplaceable tacit knowledge held by a dwindling cohort of master</w:t>
      </w:r>
      <w:r>
        <w:t xml:space="preserve"> </w:t>
      </w:r>
      <w:r>
        <w:rPr>
          <w:iCs/>
          <w:i/>
        </w:rPr>
        <w:t xml:space="preserve">Mason</w:t>
      </w:r>
      <w:r>
        <w:t xml:space="preserve"> </w:t>
      </w:r>
      <w:r>
        <w:t xml:space="preserve">craftsmen. Current conservation projects in China Beijing frequently rely on imported methodologies that lack contextual understanding of local materials and labor practices. This thesis directly confronts the question:</w:t>
      </w:r>
      <w:r>
        <w:t xml:space="preserve"> </w:t>
      </w:r>
      <w:r>
        <w:rPr>
          <w:iCs/>
          <w:i/>
        </w:rPr>
        <w:t xml:space="preserve">How can traditional masonry craftsmanship, embodied by the artisanal legacy of the</w:t>
      </w:r>
      <w:r>
        <w:rPr>
          <w:iCs/>
          <w:i/>
        </w:rPr>
        <w:t xml:space="preserve"> </w:t>
      </w:r>
      <w:r>
        <w:rPr>
          <w:bCs/>
          <w:b/>
          <w:iCs/>
          <w:i/>
        </w:rPr>
        <w:t xml:space="preserve">Mason</w:t>
      </w:r>
      <w:r>
        <w:rPr>
          <w:iCs/>
          <w:i/>
        </w:rPr>
        <w:t xml:space="preserve">, be systematically integrated into Beijing’s urban heritage policy to ensure authentic and adaptive conservation?</w:t>
      </w:r>
    </w:p>
    <w:bookmarkEnd w:id="21"/>
    <w:bookmarkStart w:id="22" w:name="iii.-literature-review-gaps-addressed"/>
    <w:p>
      <w:pPr>
        <w:pStyle w:val="Heading2"/>
      </w:pPr>
      <w:r>
        <w:t xml:space="preserve">III. Literature Review (Gaps Addressed)</w:t>
      </w:r>
    </w:p>
    <w:p>
      <w:pPr>
        <w:pStyle w:val="FirstParagraph"/>
      </w:pPr>
      <w:r>
        <w:t xml:space="preserve">Existing scholarship on Chinese architectural conservation (e.g., Wang, 2019; Liu &amp; Zhang, 2021) focuses predominantly on structural analysis or policy frameworks but largely neglects the human dimension of craft transmission. Western studies (e.g., Smith, 2018) often apply Eurocentric models to Asian contexts without accounting for Beijing-specific socio-cultural dynamics. Crucially, no comprehensive research has examined the</w:t>
      </w:r>
      <w:r>
        <w:t xml:space="preserve"> </w:t>
      </w:r>
      <w:r>
        <w:rPr>
          <w:bCs/>
          <w:b/>
        </w:rPr>
        <w:t xml:space="preserve">Mason</w:t>
      </w:r>
      <w:r>
        <w:t xml:space="preserve"> </w:t>
      </w:r>
      <w:r>
        <w:t xml:space="preserve">as a socio-professional entity within China Beijing’s conservation ecosystem since the 1980s. This thesis bridges this gap by centering</w:t>
      </w:r>
      <w:r>
        <w:t xml:space="preserve"> </w:t>
      </w:r>
      <w:r>
        <w:rPr>
          <w:iCs/>
          <w:i/>
        </w:rPr>
        <w:t xml:space="preserve">Mason</w:t>
      </w:r>
      <w:r>
        <w:t xml:space="preserve"> </w:t>
      </w:r>
      <w:r>
        <w:t xml:space="preserve">apprenticeship networks, material science of traditional lime mortars (used in Yuan Dynasty temples), and community-based knowledge systems—providing a localized lens absent in current literature.</w:t>
      </w:r>
    </w:p>
    <w:bookmarkEnd w:id="22"/>
    <w:bookmarkStart w:id="23" w:name="iv.-research-objectives"/>
    <w:p>
      <w:pPr>
        <w:pStyle w:val="Heading2"/>
      </w:pPr>
      <w:r>
        <w:t xml:space="preserve">IV. Research Objectives</w:t>
      </w:r>
    </w:p>
    <w:p>
      <w:pPr>
        <w:numPr>
          <w:ilvl w:val="0"/>
          <w:numId w:val="1001"/>
        </w:numPr>
        <w:pStyle w:val="Compact"/>
      </w:pPr>
      <w:r>
        <w:t xml:space="preserve">To document the historical evolution of masonry craftsmanship within China Beijing, tracing techniques from Ming/Qing imperial workshops to contemporary conservation studios.</w:t>
      </w:r>
    </w:p>
    <w:p>
      <w:pPr>
        <w:numPr>
          <w:ilvl w:val="0"/>
          <w:numId w:val="1001"/>
        </w:numPr>
        <w:pStyle w:val="Compact"/>
      </w:pPr>
      <w:r>
        <w:t xml:space="preserve">To map the current state of master</w:t>
      </w:r>
      <w:r>
        <w:t xml:space="preserve"> </w:t>
      </w:r>
      <w:r>
        <w:rPr>
          <w:iCs/>
          <w:i/>
        </w:rPr>
        <w:t xml:space="preserve">Mason</w:t>
      </w:r>
      <w:r>
        <w:t xml:space="preserve"> </w:t>
      </w:r>
      <w:r>
        <w:t xml:space="preserve">artisans in Beijing’s heritage districts (e.g., Dongcheng, Xicheng), including their training pathways and challenges.</w:t>
      </w:r>
    </w:p>
    <w:p>
      <w:pPr>
        <w:numPr>
          <w:ilvl w:val="0"/>
          <w:numId w:val="1001"/>
        </w:numPr>
        <w:pStyle w:val="Compact"/>
      </w:pPr>
      <w:r>
        <w:t xml:space="preserve">To analyze policy barriers preventing effective integration of traditional masonry into China Beijing’s municipal conservation protocols.</w:t>
      </w:r>
    </w:p>
    <w:p>
      <w:pPr>
        <w:numPr>
          <w:ilvl w:val="0"/>
          <w:numId w:val="1001"/>
        </w:numPr>
        <w:pStyle w:val="Compact"/>
      </w:pPr>
      <w:r>
        <w:t xml:space="preserve">To develop a scalable "Mason Integration Framework" for heritage projects in Beijing, emphasizing community-led skill revitalization.</w:t>
      </w:r>
    </w:p>
    <w:bookmarkEnd w:id="23"/>
    <w:bookmarkStart w:id="24" w:name="v.-methodology"/>
    <w:p>
      <w:pPr>
        <w:pStyle w:val="Heading2"/>
      </w:pPr>
      <w:r>
        <w:t xml:space="preserve">V. Methodology</w:t>
      </w:r>
    </w:p>
    <w:p>
      <w:pPr>
        <w:pStyle w:val="FirstParagraph"/>
      </w:pPr>
      <w:r>
        <w:t xml:space="preserve">This mixed-methods study combines archival research, ethnographic fieldwork, and stakeholder analysis within China Beijing:</w:t>
      </w:r>
    </w:p>
    <w:p>
      <w:pPr>
        <w:numPr>
          <w:ilvl w:val="0"/>
          <w:numId w:val="1002"/>
        </w:numPr>
        <w:pStyle w:val="Compact"/>
      </w:pPr>
      <w:r>
        <w:rPr>
          <w:bCs/>
          <w:b/>
        </w:rPr>
        <w:t xml:space="preserve">Archival Analysis:</w:t>
      </w:r>
      <w:r>
        <w:t xml:space="preserve"> </w:t>
      </w:r>
      <w:r>
        <w:t xml:space="preserve">Examination of Qing Dynasty masonry guild records (via Beijing Municipal Archives) and modern conservation reports from the State Administration of Cultural Heritage.</w:t>
      </w:r>
    </w:p>
    <w:p>
      <w:pPr>
        <w:numPr>
          <w:ilvl w:val="0"/>
          <w:numId w:val="1002"/>
        </w:numPr>
        <w:pStyle w:val="Compact"/>
      </w:pPr>
      <w:r>
        <w:rPr>
          <w:bCs/>
          <w:b/>
        </w:rPr>
        <w:t xml:space="preserve">Ethnographic Fieldwork:</w:t>
      </w:r>
      <w:r>
        <w:t xml:space="preserve"> </w:t>
      </w:r>
      <w:r>
        <w:t xml:space="preserve">6-month participant observation with 5 master</w:t>
      </w:r>
      <w:r>
        <w:t xml:space="preserve"> </w:t>
      </w:r>
      <w:r>
        <w:rPr>
          <w:iCs/>
          <w:i/>
        </w:rPr>
        <w:t xml:space="preserve">Mason</w:t>
      </w:r>
      <w:r>
        <w:t xml:space="preserve"> </w:t>
      </w:r>
      <w:r>
        <w:t xml:space="preserve">artisans at sites like the Summer Palace restoration project, including skill documentation via photogrammetry and material sampling.</w:t>
      </w:r>
    </w:p>
    <w:p>
      <w:pPr>
        <w:numPr>
          <w:ilvl w:val="0"/>
          <w:numId w:val="1002"/>
        </w:numPr>
        <w:pStyle w:val="Compact"/>
      </w:pPr>
      <w:r>
        <w:rPr>
          <w:bCs/>
          <w:b/>
        </w:rPr>
        <w:t xml:space="preserve">Stakeholder Workshops:</w:t>
      </w:r>
      <w:r>
        <w:t xml:space="preserve"> </w:t>
      </w:r>
      <w:r>
        <w:t xml:space="preserve">Co-design sessions with Beijing’s Cultural Heritage Bureau, Tsinghua University conservators, and</w:t>
      </w:r>
      <w:r>
        <w:t xml:space="preserve"> </w:t>
      </w:r>
      <w:r>
        <w:rPr>
          <w:iCs/>
          <w:i/>
        </w:rPr>
        <w:t xml:space="preserve">Mason</w:t>
      </w:r>
      <w:r>
        <w:t xml:space="preserve"> </w:t>
      </w:r>
      <w:r>
        <w:t xml:space="preserve">apprentice communities to validate proposed frameworks.</w:t>
      </w:r>
    </w:p>
    <w:p>
      <w:pPr>
        <w:numPr>
          <w:ilvl w:val="0"/>
          <w:numId w:val="1002"/>
        </w:numPr>
        <w:pStyle w:val="Compact"/>
      </w:pPr>
      <w:r>
        <w:rPr>
          <w:bCs/>
          <w:b/>
        </w:rPr>
        <w:t xml:space="preserve">Comparative Case Study:</w:t>
      </w:r>
      <w:r>
        <w:t xml:space="preserve"> </w:t>
      </w:r>
      <w:r>
        <w:t xml:space="preserve">Contrast between Beijing’s approach and successful masonry integration models in Kyoto (Japan) and Lijiang (China Yunnan) to identify transferable strategies.</w:t>
      </w:r>
    </w:p>
    <w:bookmarkEnd w:id="24"/>
    <w:bookmarkStart w:id="25" w:name="vi.-significance-for-china-beijing"/>
    <w:p>
      <w:pPr>
        <w:pStyle w:val="Heading2"/>
      </w:pPr>
      <w:r>
        <w:t xml:space="preserve">VI. Significance for China Beijing</w:t>
      </w:r>
    </w:p>
    <w:p>
      <w:pPr>
        <w:pStyle w:val="FirstParagraph"/>
      </w:pPr>
      <w:r>
        <w:t xml:space="preserve">This research holds immediate relevance for China Beijing’s cultural strategy. By centering the legacy of the</w:t>
      </w:r>
      <w:r>
        <w:t xml:space="preserve"> </w:t>
      </w:r>
      <w:r>
        <w:rPr>
          <w:bCs/>
          <w:b/>
        </w:rPr>
        <w:t xml:space="preserve">Mason</w:t>
      </w:r>
      <w:r>
        <w:t xml:space="preserve">, it directly supports Mayor Meng Jianzhu’s 2023 initiative to "Make Heritage Tangible" in urban renewal zones. The proposed</w:t>
      </w:r>
      <w:r>
        <w:t xml:space="preserve"> </w:t>
      </w:r>
      <w:r>
        <w:rPr>
          <w:iCs/>
          <w:i/>
        </w:rPr>
        <w:t xml:space="preserve">Mason Integration Framework</w:t>
      </w:r>
      <w:r>
        <w:t xml:space="preserve"> </w:t>
      </w:r>
      <w:r>
        <w:t xml:space="preserve">will offer a replicable model for conserving Beijing’s 1,500+ protected sites while creating green jobs for artisans—a key component of China’s dual carbon goals. Crucially, it reframes conservation from a top-down bureaucratic process to an inclusive practice where the</w:t>
      </w:r>
      <w:r>
        <w:t xml:space="preserve"> </w:t>
      </w:r>
      <w:r>
        <w:rPr>
          <w:bCs/>
          <w:b/>
        </w:rPr>
        <w:t xml:space="preserve">Mason</w:t>
      </w:r>
      <w:r>
        <w:t xml:space="preserve"> </w:t>
      </w:r>
      <w:r>
        <w:t xml:space="preserve">is recognized as a knowledge-holder, not just a laborer. This aligns with UNESCO’s 2022 *Recommendation on Cultural Heritage for Sustainable Development*, which Beijing endorsed.</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A new conceptual model for "craft-centric conservation" applicable beyond China Beijing to other Asian heritage cities facing similar challenges.</w:t>
      </w:r>
    </w:p>
    <w:p>
      <w:pPr>
        <w:numPr>
          <w:ilvl w:val="0"/>
          <w:numId w:val="1003"/>
        </w:numPr>
        <w:pStyle w:val="Compact"/>
      </w:pPr>
      <w:r>
        <w:rPr>
          <w:bCs/>
          <w:b/>
        </w:rPr>
        <w:t xml:space="preserve">Policy:</w:t>
      </w:r>
      <w:r>
        <w:t xml:space="preserve"> </w:t>
      </w:r>
      <w:r>
        <w:t xml:space="preserve">Draft amendments to Beijing’s *Urban Heritage Conservation Regulations* incorporating formal recognition of the master</w:t>
      </w:r>
      <w:r>
        <w:t xml:space="preserve"> </w:t>
      </w:r>
      <w:r>
        <w:rPr>
          <w:iCs/>
          <w:i/>
        </w:rPr>
        <w:t xml:space="preserve">Mason</w:t>
      </w:r>
      <w:r>
        <w:t xml:space="preserve">'s role in project approvals.</w:t>
      </w:r>
    </w:p>
    <w:p>
      <w:pPr>
        <w:numPr>
          <w:ilvl w:val="0"/>
          <w:numId w:val="1003"/>
        </w:numPr>
        <w:pStyle w:val="Compact"/>
      </w:pPr>
      <w:r>
        <w:rPr>
          <w:bCs/>
          <w:b/>
        </w:rPr>
        <w:t xml:space="preserve">Practical:</w:t>
      </w:r>
      <w:r>
        <w:t xml:space="preserve"> </w:t>
      </w:r>
      <w:r>
        <w:t xml:space="preserve">A training curriculum for masonry apprentices, developed with Beijing Municipal Bureau of Culture, to standardize skill transmission.</w:t>
      </w:r>
    </w:p>
    <w:bookmarkEnd w:id="26"/>
    <w:bookmarkStart w:id="27" w:name="viii.-timeline-and-resources"/>
    <w:p>
      <w:pPr>
        <w:pStyle w:val="Heading2"/>
      </w:pPr>
      <w:r>
        <w:t xml:space="preserve">VIII. Timeline and Resources</w:t>
      </w:r>
    </w:p>
    <w:p>
      <w:pPr>
        <w:pStyle w:val="FirstParagraph"/>
      </w:pPr>
      <w:r>
        <w:t xml:space="preserve">The 18-month research will be conducted at Tsinghua University’s School of Architecture in Beijing. Key milestones include: Month 3 (Archival review completion), Month 9 (Fieldwork phase), Month 14 (Framework prototype testing with Beijing Cultural Heritage Bureau). Required resources include access to the Imperial Craft Guild archives, field equipment for material analysis, and collaboration with the National Academy of Arts—all facilitated through Tsinghua’s established partnerships in China Beijing.</w:t>
      </w:r>
    </w:p>
    <w:bookmarkEnd w:id="27"/>
    <w:bookmarkStart w:id="28" w:name="ix.-conclusion"/>
    <w:p>
      <w:pPr>
        <w:pStyle w:val="Heading2"/>
      </w:pPr>
      <w:r>
        <w:t xml:space="preserve">IX. Conclusion</w:t>
      </w:r>
    </w:p>
    <w:p>
      <w:pPr>
        <w:pStyle w:val="FirstParagraph"/>
      </w:pPr>
      <w:r>
        <w:t xml:space="preserve">This Thesis Proposal argues that revitalizing the legacy of the</w:t>
      </w:r>
      <w:r>
        <w:t xml:space="preserve"> </w:t>
      </w:r>
      <w:r>
        <w:rPr>
          <w:bCs/>
          <w:b/>
        </w:rPr>
        <w:t xml:space="preserve">Mason</w:t>
      </w:r>
      <w:r>
        <w:t xml:space="preserve"> </w:t>
      </w:r>
      <w:r>
        <w:t xml:space="preserve">is fundamental to Beijing’s identity as a living museum city. As China continues its ambitious heritage preservation agenda, this research moves beyond symbolic gestures to embed traditional craftsmanship into policy and practice. By grounding every analysis in Beijing’s unique urban fabric—where centuries-old masonry walls stand beside glass skyscrapers—the study ensures that</w:t>
      </w:r>
      <w:r>
        <w:t xml:space="preserve"> </w:t>
      </w:r>
      <w:r>
        <w:rPr>
          <w:iCs/>
          <w:i/>
        </w:rPr>
        <w:t xml:space="preserve">Mason</w:t>
      </w:r>
      <w:r>
        <w:t xml:space="preserve"> </w:t>
      </w:r>
      <w:r>
        <w:t xml:space="preserve">expertise is not merely preserved, but actively reimagined for the 21st century. The outcomes will directly inform China Beijing’s approach to cultural sustainability, positioning it as a global leader in heritage conservation where craft and community remain at the heart of urban life.</w:t>
      </w:r>
    </w:p>
    <w:p>
      <w:pPr>
        <w:pStyle w:val="BodyText"/>
      </w:pPr>
      <w:r>
        <w:rPr>
          <w:bCs/>
          <w:b/>
        </w:rPr>
        <w:t xml:space="preserve">Keywords:</w:t>
      </w:r>
      <w:r>
        <w:t xml:space="preserve"> </w:t>
      </w:r>
      <w:r>
        <w:t xml:space="preserve">Thesis Proposal; Mason; China Beijing; Traditional Craftsmanship; Urban Conservation; Heritage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Masonry Heritage in China Beijing</dc:title>
  <dc:creator/>
  <dc:language>en</dc:language>
  <cp:keywords/>
  <dcterms:created xsi:type="dcterms:W3CDTF">2026-04-30T05:47:36Z</dcterms:created>
  <dcterms:modified xsi:type="dcterms:W3CDTF">2026-04-30T05:47:36Z</dcterms:modified>
</cp:coreProperties>
</file>

<file path=docProps/custom.xml><?xml version="1.0" encoding="utf-8"?>
<Properties xmlns="http://schemas.openxmlformats.org/officeDocument/2006/custom-properties" xmlns:vt="http://schemas.openxmlformats.org/officeDocument/2006/docPropsVTypes"/>
</file>