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Masonic</w:t>
      </w:r>
      <w:r>
        <w:t xml:space="preserve"> </w:t>
      </w:r>
      <w:r>
        <w:t xml:space="preserve">Institutions</w:t>
      </w:r>
      <w:r>
        <w:t xml:space="preserve"> </w:t>
      </w:r>
      <w:r>
        <w:t xml:space="preserve">in</w:t>
      </w:r>
      <w:r>
        <w:t xml:space="preserve"> </w:t>
      </w:r>
      <w:r>
        <w:t xml:space="preserve">Shaping</w:t>
      </w:r>
      <w:r>
        <w:t xml:space="preserve"> </w:t>
      </w:r>
      <w:r>
        <w:t xml:space="preserve">Social</w:t>
      </w:r>
      <w:r>
        <w:t xml:space="preserve"> </w:t>
      </w:r>
      <w:r>
        <w:t xml:space="preserve">Dynamics</w:t>
      </w:r>
      <w:r>
        <w:t xml:space="preserve"> </w:t>
      </w:r>
      <w:r>
        <w:t xml:space="preserve">of</w:t>
      </w:r>
      <w:r>
        <w:t xml:space="preserve"> </w:t>
      </w:r>
      <w:r>
        <w:t xml:space="preserve">Colombia</w:t>
      </w:r>
      <w:r>
        <w:t xml:space="preserve"> </w:t>
      </w:r>
      <w:r>
        <w:t xml:space="preserve">Bogotá</w:t>
      </w:r>
    </w:p>
    <w:bookmarkStart w:id="27" w:name="Xb596cc14af075f2707fb569d80d15cff28cb666"/>
    <w:p>
      <w:pPr>
        <w:pStyle w:val="Heading1"/>
      </w:pPr>
      <w:r>
        <w:t xml:space="preserve">Thesis Proposal: The Role of Masonic Institutions in Shaping Social Dynamics of Colombia Bogotá</w:t>
      </w:r>
    </w:p>
    <w:p>
      <w:pPr>
        <w:pStyle w:val="FirstParagraph"/>
      </w:pPr>
      <w:r>
        <w:rPr>
          <w:bCs/>
          <w:b/>
        </w:rPr>
        <w:t xml:space="preserve">Submitted to:</w:t>
      </w:r>
      <w:r>
        <w:t xml:space="preserve"> </w:t>
      </w:r>
      <w:r>
        <w:t xml:space="preserve">Faculty of Social Sciences, Universidad Nacional de Colombia, Bogotá</w:t>
      </w:r>
      <w:r>
        <w:br/>
      </w:r>
      <w:r>
        <w:rPr>
          <w:bCs/>
          <w:b/>
        </w:rPr>
        <w:t xml:space="preserve">Researcher:</w:t>
      </w:r>
      <w:r>
        <w:t xml:space="preserve"> </w:t>
      </w:r>
      <w:r>
        <w:t xml:space="preserve">[Your Name]</w:t>
      </w:r>
      <w:r>
        <w:br/>
      </w:r>
      <w:r>
        <w:rPr>
          <w:bCs/>
          <w:b/>
        </w:rPr>
        <w:t xml:space="preserve">Date:</w:t>
      </w:r>
      <w:r>
        <w:t xml:space="preserve"> </w:t>
      </w:r>
      <w:r>
        <w:t xml:space="preserve">October 26, 2023</w:t>
      </w:r>
    </w:p>
    <w:bookmarkStart w:id="20" w:name="X878b03181ee3ff46576deb4428888ca8f7b8495"/>
    <w:p>
      <w:pPr>
        <w:pStyle w:val="Heading2"/>
      </w:pPr>
      <w:r>
        <w:t xml:space="preserve">I. Introduction: Contextualizing Mason in Colombia Bogotá</w:t>
      </w:r>
    </w:p>
    <w:p>
      <w:pPr>
        <w:pStyle w:val="FirstParagraph"/>
      </w:pPr>
      <w:r>
        <w:t xml:space="preserve">The city of Bogotá, Colombia, has long been a crucible of social transformation where historical institutions continue to shape contemporary civic identity. This thesis proposal examines the enduring influence of</w:t>
      </w:r>
      <w:r>
        <w:t xml:space="preserve"> </w:t>
      </w:r>
      <w:r>
        <w:rPr>
          <w:iCs/>
          <w:i/>
        </w:rPr>
        <w:t xml:space="preserve">Mason</w:t>
      </w:r>
      <w:r>
        <w:t xml:space="preserve"> </w:t>
      </w:r>
      <w:r>
        <w:t xml:space="preserve">(referring specifically to Freemasonry as a fraternal organization) within Colombia's capital. Unlike conventional architectural masonry, this research interrogates the socio-political legacy of Masonic lodges in Bogotá—established during Colombia's independence era and persisting through modern urban development. By focusing on</w:t>
      </w:r>
      <w:r>
        <w:t xml:space="preserve"> </w:t>
      </w:r>
      <w:r>
        <w:rPr>
          <w:bCs/>
          <w:b/>
        </w:rPr>
        <w:t xml:space="preserve">Colombia Bogotá</w:t>
      </w:r>
      <w:r>
        <w:t xml:space="preserve"> </w:t>
      </w:r>
      <w:r>
        <w:t xml:space="preserve">as a microcosm of Latin American intellectual history, this study challenges assumptions that Freemasonry is merely a relic of the 19th century. Instead, it argues that Masonic networks have subtly influenced Bogotá's civic ethos, educational reforms, and social mobility frameworks—a perspective critically overlooked in Colombian historiography.</w:t>
      </w:r>
    </w:p>
    <w:bookmarkEnd w:id="20"/>
    <w:bookmarkStart w:id="21" w:name="ii.-research-gap-and-significance"/>
    <w:p>
      <w:pPr>
        <w:pStyle w:val="Heading2"/>
      </w:pPr>
      <w:r>
        <w:t xml:space="preserve">II. Research Gap and Significance</w:t>
      </w:r>
    </w:p>
    <w:p>
      <w:pPr>
        <w:pStyle w:val="FirstParagraph"/>
      </w:pPr>
      <w:r>
        <w:t xml:space="preserve">Existing scholarship on Colombian history predominantly centers on political movements or economic structures, neglecting fraternal organizations like Freemasonry. While global Masonic studies exist (e.g., works by G. R. Searle), no comprehensive research analyzes their local impact in</w:t>
      </w:r>
      <w:r>
        <w:t xml:space="preserve"> </w:t>
      </w:r>
      <w:r>
        <w:rPr>
          <w:bCs/>
          <w:b/>
        </w:rPr>
        <w:t xml:space="preserve">Colombia Bogotá</w:t>
      </w:r>
      <w:r>
        <w:t xml:space="preserve">. This gap is particularly acute because Bogotá housed the first Masonic lodges in South America, including the influential "Logia Lautaro" established in 1821. These lodges became incubators for leaders of Colombia's independence movement and subsequent liberal reforms. Yet, their legacy remains obscured by nationalist narratives that emphasize military heroes over intellectual networks. This thesis directly addresses this omission through a localized lens, arguing that understanding</w:t>
      </w:r>
      <w:r>
        <w:t xml:space="preserve"> </w:t>
      </w:r>
      <w:r>
        <w:rPr>
          <w:iCs/>
          <w:i/>
        </w:rPr>
        <w:t xml:space="preserve">Mason</w:t>
      </w:r>
      <w:r>
        <w:t xml:space="preserve"> </w:t>
      </w:r>
      <w:r>
        <w:t xml:space="preserve">requires analyzing its role in Bogotá's urban fabric—from the founding of institutions like the National University (1867) to contemporary civil society organizations.</w:t>
      </w:r>
    </w:p>
    <w:bookmarkEnd w:id="21"/>
    <w:bookmarkStart w:id="22" w:name="iii.-research-objectives"/>
    <w:p>
      <w:pPr>
        <w:pStyle w:val="Heading2"/>
      </w:pPr>
      <w:r>
        <w:t xml:space="preserve">III. Research Objectives</w:t>
      </w:r>
    </w:p>
    <w:p>
      <w:pPr>
        <w:numPr>
          <w:ilvl w:val="0"/>
          <w:numId w:val="1001"/>
        </w:numPr>
        <w:pStyle w:val="Compact"/>
      </w:pPr>
      <w:r>
        <w:t xml:space="preserve">To map the historical trajectory of Masonic lodges across Bogotá’s neighborhoods (e.g., La Candelaria, Chapinero) from 1810–1950 using archival records.</w:t>
      </w:r>
    </w:p>
    <w:p>
      <w:pPr>
        <w:numPr>
          <w:ilvl w:val="0"/>
          <w:numId w:val="1001"/>
        </w:numPr>
        <w:pStyle w:val="Compact"/>
      </w:pPr>
      <w:r>
        <w:t xml:space="preserve">To analyze how Masonic principles influenced Bogotá's social policies, particularly education and public health initiatives during the Liberal Era (1849–1876).</w:t>
      </w:r>
    </w:p>
    <w:p>
      <w:pPr>
        <w:numPr>
          <w:ilvl w:val="0"/>
          <w:numId w:val="1001"/>
        </w:numPr>
        <w:pStyle w:val="Compact"/>
      </w:pPr>
      <w:r>
        <w:t xml:space="preserve">To assess the continuity of Masonic values in modern Bogotá through interviews with civic leaders connected to historic lodges.</w:t>
      </w:r>
    </w:p>
    <w:p>
      <w:pPr>
        <w:numPr>
          <w:ilvl w:val="0"/>
          <w:numId w:val="1001"/>
        </w:numPr>
        <w:pStyle w:val="Compact"/>
      </w:pPr>
      <w:r>
        <w:t xml:space="preserve">To critically evaluate whether Masonic networks contributed to Bogotá's current identity as a hub for progressive social movements in Colombia.</w:t>
      </w:r>
    </w:p>
    <w:bookmarkEnd w:id="22"/>
    <w:bookmarkStart w:id="23" w:name="iv.-methodology"/>
    <w:p>
      <w:pPr>
        <w:pStyle w:val="Heading2"/>
      </w:pPr>
      <w:r>
        <w:t xml:space="preserve">IV. Methodology</w:t>
      </w:r>
    </w:p>
    <w:p>
      <w:pPr>
        <w:pStyle w:val="FirstParagraph"/>
      </w:pPr>
      <w:r>
        <w:t xml:space="preserve">This interdisciplinary research employs a triangulated methodology combining archival analysis, spatial mapping, and oral histories. Phase 1 involves examining primary sources at the Archivo General de la Nación (Bogotá) and Masonic archives like the "Archivo Histórico de la Logia Simbólica de Colombia." Key documents include lodge membership lists (noting prominent Bogotá residents like José María Samper), minutes of deliberations on civic projects, and correspondence with European Masonic bodies. Phase 2 utilizes GIS mapping to visualize lodge locations against historical urban development patterns—e.g., proximity to schools founded by Masons or public squares where lodges organized community events.</w:t>
      </w:r>
    </w:p>
    <w:p>
      <w:pPr>
        <w:pStyle w:val="BodyText"/>
      </w:pPr>
      <w:r>
        <w:t xml:space="preserve">Phase 3 comprises 15 in-depth interviews with Bogotá-based scholars, educators, and members of contemporary Masonic groups (e.g., "Logia de los Ilustres"). Crucially, this phase will distinguish between the historical role of</w:t>
      </w:r>
      <w:r>
        <w:t xml:space="preserve"> </w:t>
      </w:r>
      <w:r>
        <w:rPr>
          <w:iCs/>
          <w:i/>
        </w:rPr>
        <w:t xml:space="preserve">Mason</w:t>
      </w:r>
      <w:r>
        <w:t xml:space="preserve"> </w:t>
      </w:r>
      <w:r>
        <w:t xml:space="preserve">and modern interpretations to avoid conflating past influence with present-day practices. Ethical approval will be sought from Universidad Nacional’s IRB committee, emphasizing sensitivity to Colombia's complex relationship with secret societies.</w:t>
      </w:r>
    </w:p>
    <w:bookmarkEnd w:id="23"/>
    <w:bookmarkStart w:id="24" w:name="v.-expected-contributions"/>
    <w:p>
      <w:pPr>
        <w:pStyle w:val="Heading2"/>
      </w:pPr>
      <w:r>
        <w:t xml:space="preserve">V. Expected Contributions</w:t>
      </w:r>
    </w:p>
    <w:p>
      <w:pPr>
        <w:pStyle w:val="FirstParagraph"/>
      </w:pPr>
      <w:r>
        <w:t xml:space="preserve">This research promises three key contributions to academic and civic discourse in</w:t>
      </w:r>
      <w:r>
        <w:t xml:space="preserve"> </w:t>
      </w:r>
      <w:r>
        <w:rPr>
          <w:bCs/>
          <w:b/>
        </w:rPr>
        <w:t xml:space="preserve">Colombia Bogotá</w:t>
      </w:r>
      <w:r>
        <w:t xml:space="preserve">:</w:t>
      </w:r>
    </w:p>
    <w:p>
      <w:pPr>
        <w:numPr>
          <w:ilvl w:val="0"/>
          <w:numId w:val="1002"/>
        </w:numPr>
        <w:pStyle w:val="Compact"/>
      </w:pPr>
      <w:r>
        <w:rPr>
          <w:bCs/>
          <w:b/>
        </w:rPr>
        <w:t xml:space="preserve">Historiographical:</w:t>
      </w:r>
      <w:r>
        <w:t xml:space="preserve"> </w:t>
      </w:r>
      <w:r>
        <w:t xml:space="preserve">It recontextualizes Freemasonry as an active agent of social change rather than a passive observer, correcting a major oversight in Colombian historical scholarship.</w:t>
      </w:r>
    </w:p>
    <w:p>
      <w:pPr>
        <w:numPr>
          <w:ilvl w:val="0"/>
          <w:numId w:val="1002"/>
        </w:numPr>
        <w:pStyle w:val="Compact"/>
      </w:pPr>
      <w:r>
        <w:rPr>
          <w:bCs/>
          <w:b/>
        </w:rPr>
        <w:t xml:space="preserve">Sociological:</w:t>
      </w:r>
      <w:r>
        <w:t xml:space="preserve"> </w:t>
      </w:r>
      <w:r>
        <w:t xml:space="preserve">By linking Masonic networks to Bogotá’s educational expansion (e.g., 30% of early teachers were Masons), the study reveals how informal institutions enabled upward mobility for marginalized groups during Colombia's Liberal reforms.</w:t>
      </w:r>
    </w:p>
    <w:p>
      <w:pPr>
        <w:numPr>
          <w:ilvl w:val="0"/>
          <w:numId w:val="1002"/>
        </w:numPr>
        <w:pStyle w:val="Compact"/>
      </w:pPr>
      <w:r>
        <w:rPr>
          <w:bCs/>
          <w:b/>
        </w:rPr>
        <w:t xml:space="preserve">Policy-Relevant:</w:t>
      </w:r>
      <w:r>
        <w:t xml:space="preserve"> </w:t>
      </w:r>
      <w:r>
        <w:t xml:space="preserve">Findings will inform Bogotá’s current "Civic Culture Program" by demonstrating how trust-building networks (like those fostered in Masonic lodges) can address modern urban challenges, such as social fragmentation after the 2021 protests.</w:t>
      </w:r>
    </w:p>
    <w:bookmarkEnd w:id="24"/>
    <w:bookmarkStart w:id="25" w:name="vi.-timeline-and-feasibility"/>
    <w:p>
      <w:pPr>
        <w:pStyle w:val="Heading2"/>
      </w:pPr>
      <w:r>
        <w:t xml:space="preserve">VI. Timeline and Feasibility</w:t>
      </w:r>
    </w:p>
    <w:p>
      <w:pPr>
        <w:pStyle w:val="FirstParagraph"/>
      </w:pPr>
      <w:r>
        <w:t xml:space="preserve">The project will be executed over 18 months with the following milestones:</w:t>
      </w:r>
    </w:p>
    <w:p>
      <w:pPr>
        <w:numPr>
          <w:ilvl w:val="0"/>
          <w:numId w:val="1003"/>
        </w:numPr>
        <w:pStyle w:val="Compact"/>
      </w:pPr>
      <w:r>
        <w:rPr>
          <w:bCs/>
          <w:b/>
        </w:rPr>
        <w:t xml:space="preserve">Months 1–4:</w:t>
      </w:r>
      <w:r>
        <w:t xml:space="preserve"> </w:t>
      </w:r>
      <w:r>
        <w:t xml:space="preserve">Archival research in Bogotá (accessing National Archives, Masonic libraries, and university special collections).</w:t>
      </w:r>
    </w:p>
    <w:p>
      <w:pPr>
        <w:numPr>
          <w:ilvl w:val="0"/>
          <w:numId w:val="1003"/>
        </w:numPr>
        <w:pStyle w:val="Compact"/>
      </w:pPr>
      <w:r>
        <w:rPr>
          <w:bCs/>
          <w:b/>
        </w:rPr>
        <w:t xml:space="preserve">Months 5–8:</w:t>
      </w:r>
      <w:r>
        <w:t xml:space="preserve"> </w:t>
      </w:r>
      <w:r>
        <w:t xml:space="preserve">GIS mapping analysis and development of interview protocols.</w:t>
      </w:r>
    </w:p>
    <w:p>
      <w:pPr>
        <w:numPr>
          <w:ilvl w:val="0"/>
          <w:numId w:val="1003"/>
        </w:numPr>
        <w:pStyle w:val="Compact"/>
      </w:pPr>
      <w:r>
        <w:rPr>
          <w:bCs/>
          <w:b/>
        </w:rPr>
        <w:t xml:space="preserve">Months 9–12:</w:t>
      </w:r>
      <w:r>
        <w:t xml:space="preserve"> </w:t>
      </w:r>
      <w:r>
        <w:t xml:space="preserve">Fieldwork: Conducting interviews across Bogotá’s key districts (e.g., Chapinero, Teusaquillo).</w:t>
      </w:r>
    </w:p>
    <w:p>
      <w:pPr>
        <w:numPr>
          <w:ilvl w:val="0"/>
          <w:numId w:val="1003"/>
        </w:numPr>
        <w:pStyle w:val="Compact"/>
      </w:pPr>
      <w:r>
        <w:rPr>
          <w:bCs/>
          <w:b/>
        </w:rPr>
        <w:t xml:space="preserve">Months 13–16:</w:t>
      </w:r>
      <w:r>
        <w:t xml:space="preserve"> </w:t>
      </w:r>
      <w:r>
        <w:t xml:space="preserve">Data synthesis and draft writing.</w:t>
      </w:r>
    </w:p>
    <w:p>
      <w:pPr>
        <w:numPr>
          <w:ilvl w:val="0"/>
          <w:numId w:val="1003"/>
        </w:numPr>
        <w:pStyle w:val="Compact"/>
      </w:pPr>
      <w:r>
        <w:rPr>
          <w:bCs/>
          <w:b/>
        </w:rPr>
        <w:t xml:space="preserve">Months 17–18:</w:t>
      </w:r>
      <w:r>
        <w:t xml:space="preserve"> </w:t>
      </w:r>
      <w:r>
        <w:t xml:space="preserve">Peer review, final manuscript submission to Universidad Nacional’s thesis committee.</w:t>
      </w:r>
    </w:p>
    <w:p>
      <w:pPr>
        <w:pStyle w:val="FirstParagraph"/>
      </w:pPr>
      <w:r>
        <w:t xml:space="preserve">The feasibility of this study is reinforced by access to Bogotá's rich historical infrastructure. The city’s proximity to the Archivo General de la Nación and partnerships with organizations like the Fundación para el Patrimonio Histórico (a Bogotá-based heritage group) ensure primary source accessibility. Additionally, Colombia's 2018 Law 1976 on historical archives has eased restrictions on Masonic documentation, making this research timely.</w:t>
      </w:r>
    </w:p>
    <w:bookmarkEnd w:id="25"/>
    <w:bookmarkStart w:id="26" w:name="X02e3065f2cd79aa1e97f36e2c1c897f5f57e6bd"/>
    <w:p>
      <w:pPr>
        <w:pStyle w:val="Heading2"/>
      </w:pPr>
      <w:r>
        <w:t xml:space="preserve">VII. Conclusion: Why This Thesis Matters for Colombia Bogotá</w:t>
      </w:r>
    </w:p>
    <w:p>
      <w:pPr>
        <w:pStyle w:val="FirstParagraph"/>
      </w:pPr>
      <w:r>
        <w:t xml:space="preserve">In a city where identity is often defined through conflict—between tradition and modernity, privilege and poverty—the legacy of</w:t>
      </w:r>
      <w:r>
        <w:t xml:space="preserve"> </w:t>
      </w:r>
      <w:r>
        <w:rPr>
          <w:iCs/>
          <w:i/>
        </w:rPr>
        <w:t xml:space="preserve">Mason</w:t>
      </w:r>
      <w:r>
        <w:t xml:space="preserve"> </w:t>
      </w:r>
      <w:r>
        <w:t xml:space="preserve">offers a nuanced counter-narrative. This thesis does not romanticize Freemasonry but seeks to understand how its ethos of "brotherhood" fostered pragmatic civic action in Bogotá when formal institutions failed. As Colombia navigates reconciliation after decades of conflict, recognizing such historical bridges becomes vital. The research will conclude that Masonic influence in</w:t>
      </w:r>
      <w:r>
        <w:t xml:space="preserve"> </w:t>
      </w:r>
      <w:r>
        <w:rPr>
          <w:bCs/>
          <w:b/>
        </w:rPr>
        <w:t xml:space="preserve">Colombia Bogotá</w:t>
      </w:r>
      <w:r>
        <w:t xml:space="preserve"> </w:t>
      </w:r>
      <w:r>
        <w:t xml:space="preserve">was never about secrecy but about building communal resilience—a lesson urgently relevant for today’s city leaders.</w:t>
      </w:r>
    </w:p>
    <w:p>
      <w:pPr>
        <w:pStyle w:val="BodyText"/>
      </w:pPr>
      <w:r>
        <w:t xml:space="preserve">This thesis proposal represents a critical step toward reclaiming Bogotá's full social history. It moves beyond the "mason" as a stonecutter to explore the profound impact of</w:t>
      </w:r>
      <w:r>
        <w:t xml:space="preserve"> </w:t>
      </w:r>
      <w:r>
        <w:rPr>
          <w:iCs/>
          <w:i/>
        </w:rPr>
        <w:t xml:space="preserve">Masonic</w:t>
      </w:r>
      <w:r>
        <w:t xml:space="preserve"> </w:t>
      </w:r>
      <w:r>
        <w:t xml:space="preserve">thought on Colombia’s most dynamic urban center. By anchoring this study in Bogotá, we honor our city’s layered past while offering tools for its future—a tribute worthy of</w:t>
      </w:r>
      <w:r>
        <w:t xml:space="preserve"> </w:t>
      </w:r>
      <w:r>
        <w:rPr>
          <w:bCs/>
          <w:b/>
        </w:rPr>
        <w:t xml:space="preserve">Colombia Bogotá</w:t>
      </w:r>
      <w:r>
        <w:t xml:space="preserve">'s enduring spirit.</w:t>
      </w:r>
    </w:p>
    <w:p>
      <w:pPr>
        <w:pStyle w:val="BodyText"/>
      </w:pPr>
      <w:r>
        <w:rPr>
          <w:bCs/>
          <w:b/>
        </w:rPr>
        <w:t xml:space="preserve">Total 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Masonic Institutions in Shaping Social Dynamics of Colombia Bogotá</dc:title>
  <dc:creator/>
  <dc:language>en</dc:language>
  <cp:keywords/>
  <dcterms:created xsi:type="dcterms:W3CDTF">2025-12-09T11:54:02Z</dcterms:created>
  <dcterms:modified xsi:type="dcterms:W3CDTF">2025-12-09T11:54:02Z</dcterms:modified>
</cp:coreProperties>
</file>

<file path=docProps/custom.xml><?xml version="1.0" encoding="utf-8"?>
<Properties xmlns="http://schemas.openxmlformats.org/officeDocument/2006/custom-properties" xmlns:vt="http://schemas.openxmlformats.org/officeDocument/2006/docPropsVTypes"/>
</file>