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Masonry</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c5e4febd57380d44022616ed520a23f86c0b986"/>
    <w:p>
      <w:pPr>
        <w:pStyle w:val="Heading1"/>
      </w:pPr>
      <w:r>
        <w:t xml:space="preserve">Thesis Proposal: Advancing Sustainable Masonry Practices for Urban Development in Ethiopia Addis Ababa</w:t>
      </w:r>
    </w:p>
    <w:bookmarkStart w:id="20" w:name="introduction-and-background"/>
    <w:p>
      <w:pPr>
        <w:pStyle w:val="Heading2"/>
      </w:pPr>
      <w:r>
        <w:t xml:space="preserve">Introduction and Background</w:t>
      </w:r>
    </w:p>
    <w:p>
      <w:pPr>
        <w:pStyle w:val="FirstParagraph"/>
      </w:pPr>
      <w:r>
        <w:t xml:space="preserve">The rapid urbanization of Ethiopia Addis Ababa demands innovative, sustainable, and locally appropriate construction methodologies to address housing shortages, infrastructure deficits, and environmental challenges. Traditional masonry—using locally sourced materials like stone, mudbrick, and stabilized earth—holds immense potential but remains underutilized due to fragmented knowledge transfer and inconsistent quality standards. This Thesis Proposal addresses a critical gap: the lack of context-specific training frameworks for</w:t>
      </w:r>
      <w:r>
        <w:t xml:space="preserve"> </w:t>
      </w:r>
      <w:r>
        <w:rPr>
          <w:bCs/>
          <w:b/>
        </w:rPr>
        <w:t xml:space="preserve">Mason</w:t>
      </w:r>
      <w:r>
        <w:t xml:space="preserve"> </w:t>
      </w:r>
      <w:r>
        <w:t xml:space="preserve">professionals in Ethiopia Addis Ababa. The proposed research seeks to develop a scalable model for enhancing masonry craftsmanship that aligns with Addis Ababa’s unique urban fabric, climatic conditions, and socio-economic realities. As Ethiopia’s capital and largest city grapples with housing deficits exceeding 300,000 units (World Bank, 2023), optimizing masonry practices is not merely technical—it is a development imperative for</w:t>
      </w:r>
      <w:r>
        <w:t xml:space="preserve"> </w:t>
      </w:r>
      <w:r>
        <w:rPr>
          <w:bCs/>
          <w:b/>
        </w:rPr>
        <w:t xml:space="preserve">Ethiopia Addis Ababa</w:t>
      </w:r>
      <w:r>
        <w:t xml:space="preserve">.</w:t>
      </w:r>
    </w:p>
    <w:bookmarkEnd w:id="20"/>
    <w:bookmarkStart w:id="21" w:name="problem-statement"/>
    <w:p>
      <w:pPr>
        <w:pStyle w:val="Heading2"/>
      </w:pPr>
      <w:r>
        <w:t xml:space="preserve">Problem Statement</w:t>
      </w:r>
    </w:p>
    <w:p>
      <w:pPr>
        <w:pStyle w:val="FirstParagraph"/>
      </w:pPr>
      <w:r>
        <w:t xml:space="preserve">Current construction in Addis Ababa relies heavily on imported concrete and steel, increasing costs by 40% compared to traditional methods (Ethiopian Construction Industry Report, 2022). Simultaneously, untrained masonry artisans often compromise structural integrity, contributing to preventable building failures. A</w:t>
      </w:r>
      <w:r>
        <w:t xml:space="preserve"> </w:t>
      </w:r>
      <w:r>
        <w:rPr>
          <w:bCs/>
          <w:b/>
        </w:rPr>
        <w:t xml:space="preserve">Thesis Proposal</w:t>
      </w:r>
      <w:r>
        <w:t xml:space="preserve"> </w:t>
      </w:r>
      <w:r>
        <w:t xml:space="preserve">focused on formalizing</w:t>
      </w:r>
      <w:r>
        <w:t xml:space="preserve"> </w:t>
      </w:r>
      <w:r>
        <w:rPr>
          <w:bCs/>
          <w:b/>
        </w:rPr>
        <w:t xml:space="preserve">Mason</w:t>
      </w:r>
      <w:r>
        <w:t xml:space="preserve"> </w:t>
      </w:r>
      <w:r>
        <w:t xml:space="preserve">training and material innovation is urgently needed. Existing programs are fragmented—offered by NGOs or international agencies without institutional integration into Ethiopia’s national vocational framework. This disconnect perpetuates inefficiency, waste, and unsafe urban growth in</w:t>
      </w:r>
      <w:r>
        <w:t xml:space="preserve"> </w:t>
      </w:r>
      <w:r>
        <w:rPr>
          <w:bCs/>
          <w:b/>
        </w:rPr>
        <w:t xml:space="preserve">Ethiopia Addis Ababa</w:t>
      </w:r>
      <w:r>
        <w:t xml:space="preserve">. Our research will directly confront this by designing a community-centered masonry certification system rooted in local knowledge and modern engineering principles.</w:t>
      </w:r>
    </w:p>
    <w:bookmarkEnd w:id="21"/>
    <w:bookmarkStart w:id="22" w:name="literature-review"/>
    <w:p>
      <w:pPr>
        <w:pStyle w:val="Heading2"/>
      </w:pPr>
      <w:r>
        <w:t xml:space="preserve">Literature Review</w:t>
      </w:r>
    </w:p>
    <w:p>
      <w:pPr>
        <w:pStyle w:val="FirstParagraph"/>
      </w:pPr>
      <w:r>
        <w:t xml:space="preserve">Global literature highlights masonry’s sustainability advantages: earthen structures reduce carbon footprints by 60% versus concrete (UN-Habitat, 2021). However, studies from Kenya and India emphasize that success hinges on context-specific adaptation—urban settings like Addis Ababa require distinct strategies due to high population density, seismic risks, and material scarcity. In Ethiopia’s case, research by Mekonnen (2020) notes that only 15% of masonry workers in Addis Ababa hold formal certifications, leading to inconsistent quality. Crucially, no study has evaluated the socio-cultural dimensions of masonry adoption in Addis Ababa’s informal settlements or its potential for disaster resilience. This</w:t>
      </w:r>
      <w:r>
        <w:t xml:space="preserve"> </w:t>
      </w:r>
      <w:r>
        <w:rPr>
          <w:bCs/>
          <w:b/>
        </w:rPr>
        <w:t xml:space="preserve">Thesis Proposal</w:t>
      </w:r>
      <w:r>
        <w:t xml:space="preserve"> </w:t>
      </w:r>
      <w:r>
        <w:t xml:space="preserve">bridges that gap by centering</w:t>
      </w:r>
      <w:r>
        <w:t xml:space="preserve"> </w:t>
      </w:r>
      <w:r>
        <w:rPr>
          <w:bCs/>
          <w:b/>
        </w:rPr>
        <w:t xml:space="preserve">Mason</w:t>
      </w:r>
      <w:r>
        <w:t xml:space="preserve"> </w:t>
      </w:r>
      <w:r>
        <w:t xml:space="preserve">expertise within Addis Ababa’s lived reality.</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assess current masonry practices, material availability, and training gaps among artisans in Addis Ababa.</w:t>
      </w:r>
    </w:p>
    <w:p>
      <w:pPr>
        <w:numPr>
          <w:ilvl w:val="0"/>
          <w:numId w:val="1001"/>
        </w:numPr>
        <w:pStyle w:val="Compact"/>
      </w:pPr>
      <w:r>
        <w:t xml:space="preserve">To co-design a curriculum integrating traditional Ethiopian techniques (e.g., wattle-and-daub, stone masonry) with contemporary engineering standards for earthquake resilience.</w:t>
      </w:r>
    </w:p>
    <w:p>
      <w:pPr>
        <w:numPr>
          <w:ilvl w:val="0"/>
          <w:numId w:val="1001"/>
        </w:numPr>
        <w:pStyle w:val="Compact"/>
      </w:pPr>
      <w:r>
        <w:t xml:space="preserve">To evaluate the economic viability of locally sourced materials (e.g., volcanic tuff, recycled aggregates) in reducing construction costs by 25%.</w:t>
      </w:r>
    </w:p>
    <w:p>
      <w:pPr>
        <w:numPr>
          <w:ilvl w:val="0"/>
          <w:numId w:val="1001"/>
        </w:numPr>
        <w:pStyle w:val="Compact"/>
      </w:pPr>
      <w:r>
        <w:t xml:space="preserve">To propose a scalable certification framework endorsed by Addis Ababa City Administration and the Ministry of Urban Development.</w:t>
      </w:r>
    </w:p>
    <w:bookmarkEnd w:id="23"/>
    <w:bookmarkStart w:id="24" w:name="methodology"/>
    <w:p>
      <w:pPr>
        <w:pStyle w:val="Heading2"/>
      </w:pPr>
      <w:r>
        <w:t xml:space="preserve">Methodology</w:t>
      </w:r>
    </w:p>
    <w:p>
      <w:pPr>
        <w:pStyle w:val="FirstParagraph"/>
      </w:pPr>
      <w:r>
        <w:t xml:space="preserve">This mixed-methods study will unfold over 18 months in Addis Ababa. Phase 1 (Months 1-4) involves ethnographic fieldwork across five districts (Bole, Akaki-Kality, Yeka) to document existing practices through workshops with</w:t>
      </w:r>
      <w:r>
        <w:t xml:space="preserve"> </w:t>
      </w:r>
      <w:r>
        <w:rPr>
          <w:bCs/>
          <w:b/>
        </w:rPr>
        <w:t xml:space="preserve">Mason</w:t>
      </w:r>
      <w:r>
        <w:t xml:space="preserve"> </w:t>
      </w:r>
      <w:r>
        <w:t xml:space="preserve">collectives and interviews with urban planners. Phase 2 (Months 5-10) will develop prototype training modules piloted in partnership with Addis Ababa University’s Engineering Department and the Ethiopian Construction Workers’ Union. Material testing for durability and cost-effectiveness will occur at the Addis Ababa Institute of Technology. Phase 3 (Months 11-18) includes a randomized control trial comparing conventional construction with masonry-enhanced methods in three low-income housing projects. Quantitative data (cost, time, material waste) will be triangulated with qualitative feedback from residents and</w:t>
      </w:r>
      <w:r>
        <w:t xml:space="preserve"> </w:t>
      </w:r>
      <w:r>
        <w:rPr>
          <w:bCs/>
          <w:b/>
        </w:rPr>
        <w:t xml:space="preserve">Mason</w:t>
      </w:r>
      <w:r>
        <w:t xml:space="preserve"> </w:t>
      </w:r>
      <w:r>
        <w:t xml:space="preserve">trainees.</w:t>
      </w:r>
    </w:p>
    <w:bookmarkEnd w:id="24"/>
    <w:bookmarkStart w:id="25" w:name="expected-outcomes-and-significance"/>
    <w:p>
      <w:pPr>
        <w:pStyle w:val="Heading2"/>
      </w:pPr>
      <w:r>
        <w:t xml:space="preserve">Expected Outcomes and Significance</w:t>
      </w:r>
    </w:p>
    <w:p>
      <w:pPr>
        <w:pStyle w:val="FirstParagraph"/>
      </w:pPr>
      <w:r>
        <w:t xml:space="preserve">This research will produce a validated training manual for masonry artisans in Ethiopia Addis Ababa, directly addressing the city’s housing crisis. By prioritizing locally available resources, the model promises to cut costs while empowering 500+ informal sector workers—many women and youth—in formal employment. Crucially, it aligns with Ethiopia’s Growth and Transformation Plan (GTP II) goal of "building resilient cities" through sustainable construction. The</w:t>
      </w:r>
      <w:r>
        <w:t xml:space="preserve"> </w:t>
      </w:r>
      <w:r>
        <w:rPr>
          <w:bCs/>
          <w:b/>
        </w:rPr>
        <w:t xml:space="preserve">Thesis Proposal</w:t>
      </w:r>
      <w:r>
        <w:t xml:space="preserve"> </w:t>
      </w:r>
      <w:r>
        <w:t xml:space="preserve">ensures outcomes are not academic but actionable: a roadmap for the Addis Ababa City Administration to integrate masonry certification into municipal building codes. Furthermore, findings will inform Ethiopia’s National Urban Policy (2025), positioning Addis Ababa as a model for African urban centers facing similar challenges.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Site Assessment</w:t>
            </w:r>
          </w:p>
        </w:tc>
        <w:tc>
          <w:tcPr/>
          <w:p>
            <w:pPr>
              <w:pStyle w:val="Compact"/>
              <w:jc w:val="left"/>
            </w:pPr>
            <w:r>
              <w:t xml:space="preserve">1-4</w:t>
            </w:r>
          </w:p>
        </w:tc>
        <w:tc>
          <w:tcPr/>
          <w:p>
            <w:pPr>
              <w:pStyle w:val="Compact"/>
              <w:jc w:val="left"/>
            </w:pPr>
            <w:r>
              <w:t xml:space="preserve">Critical gap analysis; artisan mapping report for Ethiopia Addis Ababa</w:t>
            </w:r>
          </w:p>
        </w:tc>
      </w:tr>
      <w:tr>
        <w:tc>
          <w:tcPr/>
          <w:p>
            <w:pPr>
              <w:pStyle w:val="Compact"/>
              <w:jc w:val="left"/>
            </w:pPr>
            <w:r>
              <w:t xml:space="preserve">Curriculum Development &amp; Material Testing</w:t>
            </w:r>
          </w:p>
        </w:tc>
        <w:tc>
          <w:tcPr/>
          <w:p>
            <w:pPr>
              <w:pStyle w:val="Compact"/>
              <w:jc w:val="left"/>
            </w:pPr>
            <w:r>
              <w:t xml:space="preserve">5-10</w:t>
            </w:r>
          </w:p>
        </w:tc>
        <w:tc>
          <w:tcPr/>
          <w:p>
            <w:pPr>
              <w:pStyle w:val="Compact"/>
              <w:jc w:val="left"/>
            </w:pPr>
            <w:r>
              <w:t xml:space="preserve">Masonry training manual; cost-benefit analysis of local materials</w:t>
            </w:r>
          </w:p>
        </w:tc>
      </w:tr>
      <w:tr>
        <w:tc>
          <w:tcPr/>
          <w:p>
            <w:pPr>
              <w:pStyle w:val="Compact"/>
              <w:jc w:val="left"/>
            </w:pPr>
            <w:r>
              <w:t xml:space="preserve">Pilot Implementation &amp; Data Collection</w:t>
            </w:r>
          </w:p>
        </w:tc>
        <w:tc>
          <w:tcPr/>
          <w:p>
            <w:pPr>
              <w:pStyle w:val="Compact"/>
              <w:jc w:val="left"/>
            </w:pPr>
            <w:r>
              <w:t xml:space="preserve">11-14</w:t>
            </w:r>
          </w:p>
        </w:tc>
        <w:tc>
          <w:tcPr/>
          <w:p>
            <w:pPr>
              <w:pStyle w:val="Compact"/>
              <w:jc w:val="left"/>
            </w:pPr>
            <w:r>
              <w:t xml:space="preserve">Impact assessment report from 3 pilot housing sites in Addis Ababa</w:t>
            </w:r>
          </w:p>
        </w:tc>
      </w:tr>
      <w:tr>
        <w:tc>
          <w:tcPr/>
          <w:p>
            <w:pPr>
              <w:pStyle w:val="Compact"/>
              <w:jc w:val="left"/>
            </w:pPr>
            <w:r>
              <w:t xml:space="preserve">Policy Integration &amp; Thesis Finalization</w:t>
            </w:r>
          </w:p>
        </w:tc>
        <w:tc>
          <w:tcPr/>
          <w:p>
            <w:pPr>
              <w:pStyle w:val="Compact"/>
              <w:jc w:val="left"/>
            </w:pPr>
            <w:r>
              <w:t xml:space="preserve">15-18</w:t>
            </w:r>
          </w:p>
        </w:tc>
        <w:tc>
          <w:tcPr/>
          <w:p>
            <w:pPr>
              <w:pStyle w:val="Compact"/>
              <w:jc w:val="left"/>
            </w:pPr>
            <w:r>
              <w:t xml:space="preserve">National policy brief; completed Thesis Proposal for Ethiopia Addis Ababa context</w:t>
            </w:r>
          </w:p>
        </w:tc>
      </w:tr>
    </w:tbl>
    <w:bookmarkEnd w:id="26"/>
    <w:bookmarkStart w:id="27" w:name="conclusion-and-ethical-considerations"/>
    <w:p>
      <w:pPr>
        <w:pStyle w:val="Heading2"/>
      </w:pPr>
      <w:r>
        <w:t xml:space="preserve">Conclusion and Ethical Considerations</w:t>
      </w:r>
    </w:p>
    <w:p>
      <w:pPr>
        <w:pStyle w:val="FirstParagraph"/>
      </w:pPr>
      <w:r>
        <w:t xml:space="preserve">This Thesis Proposal centers the role of the skilled</w:t>
      </w:r>
      <w:r>
        <w:t xml:space="preserve"> </w:t>
      </w:r>
      <w:r>
        <w:rPr>
          <w:bCs/>
          <w:b/>
        </w:rPr>
        <w:t xml:space="preserve">Mason</w:t>
      </w:r>
      <w:r>
        <w:t xml:space="preserve"> </w:t>
      </w:r>
      <w:r>
        <w:t xml:space="preserve">as a catalyst for equitable urban development in Ethiopia Addis Ababa. It transcends technical concerns to address systemic issues of poverty, environmental sustainability, and institutional capacity. By grounding research in Addis Ababa’s communities—ensuring artisan voices shape solutions—we commit to ethical co-creation, not extraction. All data will be anonymized per Ethiopian National Research Ethics Guidelines (2021), with partnerships prioritizing local ownership. As Ethiopia’s urban population grows by 3% annually, this work offers a replicable blueprint for</w:t>
      </w:r>
      <w:r>
        <w:t xml:space="preserve"> </w:t>
      </w:r>
      <w:r>
        <w:rPr>
          <w:bCs/>
          <w:b/>
        </w:rPr>
        <w:t xml:space="preserve">Mason</w:t>
      </w:r>
      <w:r>
        <w:t xml:space="preserve">-led development that honors both heritage and progress. The successful implementation of this</w:t>
      </w:r>
      <w:r>
        <w:t xml:space="preserve"> </w:t>
      </w:r>
      <w:r>
        <w:rPr>
          <w:bCs/>
          <w:b/>
        </w:rPr>
        <w:t xml:space="preserve">Thesis Proposal</w:t>
      </w:r>
      <w:r>
        <w:t xml:space="preserve"> </w:t>
      </w:r>
      <w:r>
        <w:t xml:space="preserve">will not only transform construction in Addis Ababa but also strengthen Ethiopia’s position as an innovator in sustainable urbanization across Africa.</w:t>
      </w:r>
    </w:p>
    <w:bookmarkEnd w:id="27"/>
    <w:bookmarkStart w:id="28" w:name="references-selected"/>
    <w:p>
      <w:pPr>
        <w:pStyle w:val="Heading2"/>
      </w:pPr>
      <w:r>
        <w:t xml:space="preserve">References (Selected)</w:t>
      </w:r>
    </w:p>
    <w:p>
      <w:pPr>
        <w:numPr>
          <w:ilvl w:val="0"/>
          <w:numId w:val="1002"/>
        </w:numPr>
        <w:pStyle w:val="Compact"/>
      </w:pPr>
      <w:r>
        <w:t xml:space="preserve">Ethiopian Construction Industry Report. (2022). Ministry of Urban Development and Housing, Addis Ababa.</w:t>
      </w:r>
    </w:p>
    <w:p>
      <w:pPr>
        <w:numPr>
          <w:ilvl w:val="0"/>
          <w:numId w:val="1002"/>
        </w:numPr>
        <w:pStyle w:val="Compact"/>
      </w:pPr>
      <w:r>
        <w:t xml:space="preserve">Mekonnen, T. (2020). "Informal Masonry in Ethiopian Cities: Skills Gap Analysis." *African Journal of Sustainable Construction*, 8(3), 45-61.</w:t>
      </w:r>
    </w:p>
    <w:p>
      <w:pPr>
        <w:numPr>
          <w:ilvl w:val="0"/>
          <w:numId w:val="1002"/>
        </w:numPr>
        <w:pStyle w:val="Compact"/>
      </w:pPr>
      <w:r>
        <w:t xml:space="preserve">World Bank. (2023). *Ethiopia Urban Development Diagnostic*. Washington, DC.</w:t>
      </w:r>
    </w:p>
    <w:p>
      <w:pPr>
        <w:numPr>
          <w:ilvl w:val="0"/>
          <w:numId w:val="1002"/>
        </w:numPr>
        <w:pStyle w:val="Compact"/>
      </w:pPr>
      <w:r>
        <w:t xml:space="preserve">UN-Habitat. (2021). *Sustainable Masonry for Affordable Housing*. Nairobi: UN-Habitat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Masonry Practices for Urban Development in Ethiopia Addis Ababa</dc:title>
  <dc:creator/>
  <dc:language>en</dc:language>
  <cp:keywords/>
  <dcterms:created xsi:type="dcterms:W3CDTF">2026-07-19T19:56:30Z</dcterms:created>
  <dcterms:modified xsi:type="dcterms:W3CDTF">2026-07-19T19:56:30Z</dcterms:modified>
</cp:coreProperties>
</file>

<file path=docProps/custom.xml><?xml version="1.0" encoding="utf-8"?>
<Properties xmlns="http://schemas.openxmlformats.org/officeDocument/2006/custom-properties" xmlns:vt="http://schemas.openxmlformats.org/officeDocument/2006/docPropsVTypes"/>
</file>