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Mason's</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886dda4a1947e303052cfe997abd5d4592b284c"/>
    <w:p>
      <w:pPr>
        <w:pStyle w:val="Heading1"/>
      </w:pPr>
      <w:r>
        <w:t xml:space="preserve">Thesis Proposal: The Mason's Legacy and Sustainable Urban Development in Mumbai, India</w:t>
      </w:r>
    </w:p>
    <w:bookmarkStart w:id="20" w:name="introduction"/>
    <w:p>
      <w:pPr>
        <w:pStyle w:val="Heading2"/>
      </w:pPr>
      <w:r>
        <w:t xml:space="preserve">1. Introduction</w:t>
      </w:r>
    </w:p>
    <w:p>
      <w:pPr>
        <w:pStyle w:val="FirstParagraph"/>
      </w:pPr>
      <w:r>
        <w:t xml:space="preserve">In the rapidly evolving urban landscape of India Mumbai—a global metropolis grappling with infrastructure demands while preserving cultural identity—the role of traditional craftsmanship remains critically understudied. This thesis proposes an investigation into "The Mason," a conceptual framework representing both the historical significance and contemporary potential of masonry artisans in Mumbai's architectural evolution. Unlike conventional studies focused solely on modern construction, this research centers on the overlooked expertise of masons—skilled laborers whose techniques bridge heritage conservation and sustainable development. Mumbai, as India's financial hub with 20 million residents facing climate vulnerability, requires innovative solutions where ancient stone masonry practices offer resilience against monsoons and seismic activity. This proposal argues that recentering "The Mason" in urban planning discourse is not merely nostalgic but essential for Mumbai's adaptive future.</w:t>
      </w:r>
    </w:p>
    <w:bookmarkEnd w:id="20"/>
    <w:bookmarkStart w:id="21" w:name="problem-statement"/>
    <w:p>
      <w:pPr>
        <w:pStyle w:val="Heading2"/>
      </w:pPr>
      <w:r>
        <w:t xml:space="preserve">2. Problem Statement</w:t>
      </w:r>
    </w:p>
    <w:p>
      <w:pPr>
        <w:pStyle w:val="FirstParagraph"/>
      </w:pPr>
      <w:r>
        <w:t xml:space="preserve">Mumbai’s construction boom prioritizes speed over sustainability, leading to 60% of buildings using non-resilient materials that exacerbate flooding and heat retention (Mumbai Municipal Corporation, 2023). Meanwhile, traditional masonry techniques—once integral to structures like the Gateway of India and Chhatrapati Shivaji Maharaj Terminus—have been displaced by concrete dominance. The disappearance of skilled "Masons" (a term for master stoneworkers in Mumbai’s cultural lexicon) represents a critical loss of knowledge that could mitigate climate risks. Current urban policies ignore this artisanal legacy, framing heritage conservation as static rather than adaptive. This gap is particularly acute in India Mumbai, where 40% of the city's built environment predates 1950 but lacks preservation strategies incorporating masonry wisdom. Without addressing "The Mason," Mumbai’s sustainability goals remain unattainable.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historical contributions of masons to Mumbai’s architectural identity from 1850–1970, focusing on materials like basalt and coral stone.</w:t>
      </w:r>
    </w:p>
    <w:p>
      <w:pPr>
        <w:numPr>
          <w:ilvl w:val="0"/>
          <w:numId w:val="1001"/>
        </w:numPr>
        <w:pStyle w:val="Compact"/>
      </w:pPr>
      <w:r>
        <w:t xml:space="preserve">To assess contemporary mason-led projects in Mumbai (e.g., restoration of heritage sites like Elphinstone College or new eco-housing) for scalability and climate resilience.</w:t>
      </w:r>
    </w:p>
    <w:p>
      <w:pPr>
        <w:numPr>
          <w:ilvl w:val="0"/>
          <w:numId w:val="1001"/>
        </w:numPr>
        <w:pStyle w:val="Compact"/>
      </w:pPr>
      <w:r>
        <w:t xml:space="preserve">To develop a framework integrating "The Mason’s" knowledge into municipal building codes, emphasizing cost-effectiveness and community participation.</w:t>
      </w:r>
    </w:p>
    <w:p>
      <w:pPr>
        <w:numPr>
          <w:ilvl w:val="0"/>
          <w:numId w:val="1001"/>
        </w:numPr>
        <w:pStyle w:val="Compact"/>
      </w:pPr>
      <w:r>
        <w:t xml:space="preserve">To evaluate the socio-economic impact of reviving masonry training programs on Mumbai’s informal construction workforce (over 1.2 million workers).</w:t>
      </w:r>
    </w:p>
    <w:bookmarkEnd w:id="22"/>
    <w:bookmarkStart w:id="23" w:name="literature-review"/>
    <w:p>
      <w:pPr>
        <w:pStyle w:val="Heading2"/>
      </w:pPr>
      <w:r>
        <w:t xml:space="preserve">4. Literature Review</w:t>
      </w:r>
    </w:p>
    <w:p>
      <w:pPr>
        <w:pStyle w:val="FirstParagraph"/>
      </w:pPr>
      <w:r>
        <w:t xml:space="preserve">Existing scholarship on Mumbai’s urbanism focuses narrowly on policy or engineering (e.g., Joshi, 2020; Patel, 2019), overlooking craft-based sustainability. Anthropological studies by Singh (2018) note masons’ oral knowledge of soil-paste adhesives but neglect application in modern contexts. Meanwhile, global case studies like Kerala’s "Vastu" architecture (Nair, 2021) demonstrate how masonry reduces energy use by 35%, yet these models remain untested in Mumbai’s high-density setting. Crucially, no research ties Mumbai-specific "Mason" traditions to climate adaptation—a void this thesis addresses. The proposal aligns with India’s National Urban Development Policy (2021), which urges "heritage-led urban renewal," but lacks actionable pathways for artisan integration.</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masons across Mumbai (e.g., artisans from Kala Ghoda workshops and Dharavi’s craft clusters), combined with archival research on 19th-century building records at the BMC Archives.</w:t>
      </w:r>
    </w:p>
    <w:p>
      <w:pPr>
        <w:numPr>
          <w:ilvl w:val="0"/>
          <w:numId w:val="1002"/>
        </w:numPr>
        <w:pStyle w:val="Compact"/>
      </w:pPr>
      <w:r>
        <w:t xml:space="preserve">Quantitative:** Comparative analysis of energy efficiency, cost, and flood resilience between masonry-reconstructed buildings versus conventional structures in Mumbai’s suburban zones (e.g., Worli vs. Thane).</w:t>
      </w:r>
    </w:p>
    <w:p>
      <w:pPr>
        <w:numPr>
          <w:ilvl w:val="0"/>
          <w:numId w:val="1002"/>
        </w:numPr>
        <w:pStyle w:val="Compact"/>
      </w:pPr>
      <w:r>
        <w:t xml:space="preserve">Action Research:** Co-designing a pilot training program with the Maharashtra State Heritage Department to teach modular masonry techniques at two Mumbai slum-upgrading sites.</w:t>
      </w:r>
    </w:p>
    <w:bookmarkEnd w:id="24"/>
    <w:bookmarkStart w:id="25" w:name="significance-and-expected-contributions"/>
    <w:p>
      <w:pPr>
        <w:pStyle w:val="Heading2"/>
      </w:pPr>
      <w:r>
        <w:t xml:space="preserve">6. Significance and Expected Contributions</w:t>
      </w:r>
    </w:p>
    <w:p>
      <w:pPr>
        <w:pStyle w:val="FirstParagraph"/>
      </w:pPr>
      <w:r>
        <w:t xml:space="preserve">This research redefines "The Mason" as a sustainability catalyst for India Mumbai, with four key contributions:</w:t>
      </w:r>
    </w:p>
    <w:p>
      <w:pPr>
        <w:numPr>
          <w:ilvl w:val="0"/>
          <w:numId w:val="1003"/>
        </w:numPr>
        <w:pStyle w:val="Compact"/>
      </w:pPr>
      <w:r>
        <w:t xml:space="preserve">Academic:** It pioneers a theory of "artisan-driven urbanism," challenging Western-centric sustainability models by centering South Asian craftsmanship.</w:t>
      </w:r>
    </w:p>
    <w:p>
      <w:pPr>
        <w:numPr>
          <w:ilvl w:val="0"/>
          <w:numId w:val="1003"/>
        </w:numPr>
        <w:pStyle w:val="Compact"/>
      </w:pPr>
      <w:r>
        <w:t xml:space="preserve">Policy:** The proposed framework will be submitted to Mumbai’s Municipal Corporation for inclusion in its 2025 Climate Action Plan, advocating for masonry certifications in public infrastructure projects.</w:t>
      </w:r>
    </w:p>
    <w:p>
      <w:pPr>
        <w:numPr>
          <w:ilvl w:val="0"/>
          <w:numId w:val="1003"/>
        </w:numPr>
        <w:pStyle w:val="Compact"/>
      </w:pPr>
      <w:r>
        <w:t xml:space="preserve">Social:** By training 100+ informal laborers in heritage techniques (estimated to reduce youth migration from rural India by 15%), it addresses Mumbai’s unemployment crisis while preserving intangible cultural heritage.</w:t>
      </w:r>
    </w:p>
    <w:p>
      <w:pPr>
        <w:numPr>
          <w:ilvl w:val="0"/>
          <w:numId w:val="1003"/>
        </w:numPr>
        <w:pStyle w:val="Compact"/>
      </w:pPr>
      <w:r>
        <w:t xml:space="preserve">Environmental:** Masonry structures using locally sourced stone reduce carbon emissions by 42% versus concrete (per IPCC benchmarks), directly supporting Mumbai’s net-zero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Fieldwork Setup</w:t>
      </w:r>
    </w:p>
    <w:p>
      <w:pPr>
        <w:pStyle w:val="BodyText"/>
      </w:pPr>
      <w:r>
        <w:t xml:space="preserve">Months 1–3</w:t>
      </w:r>
    </w:p>
    <w:p>
      <w:pPr>
        <w:pStyle w:val="BodyText"/>
      </w:pPr>
      <w:r>
        <w:t xml:space="preserve">Annotated bibliography; partner agreements with Mumbai heritage bodies.</w:t>
      </w:r>
    </w:p>
    <w:p>
      <w:pPr>
        <w:pStyle w:val="BodyText"/>
      </w:pPr>
      <w:r>
        <w:t xml:space="preserve">Primary Data Collection</w:t>
      </w:r>
    </w:p>
    <w:p>
      <w:pPr>
        <w:pStyle w:val="BodyText"/>
      </w:pPr>
      <w:r>
        <w:t xml:space="preserve">Months 4–8</w:t>
      </w:r>
    </w:p>
    <w:p>
      <w:pPr>
        <w:pStyle w:val="BodyText"/>
      </w:pPr>
      <w:r>
        <w:t xml:space="preserve">Mason interviews; material analysis of case studies.</w:t>
      </w:r>
    </w:p>
    <w:p>
      <w:pPr>
        <w:pStyle w:val="BodyText"/>
      </w:pPr>
      <w:r>
        <w:t xml:space="preserve">Pilot Program Implementation</w:t>
      </w:r>
    </w:p>
    <w:p>
      <w:pPr>
        <w:pStyle w:val="BodyText"/>
      </w:pPr>
      <w:r>
        <w:t xml:space="preserve">Months 9–12</w:t>
      </w:r>
    </w:p>
    <w:p>
      <w:pPr>
        <w:pStyle w:val="BodyText"/>
      </w:pPr>
      <w:r>
        <w:t xml:space="preserve">Training workshop at Mumbai’s Kala Ghoda Arts Festival; prototype building assessment.</w:t>
      </w:r>
    </w:p>
    <w:p>
      <w:pPr>
        <w:pStyle w:val="BodyText"/>
      </w:pPr>
      <w:r>
        <w:t xml:space="preserve">Analysis &amp; Policy Drafting</w:t>
      </w:r>
    </w:p>
    <w:p>
      <w:pPr>
        <w:pStyle w:val="BodyText"/>
      </w:pPr>
      <w:r>
        <w:t xml:space="preserve">Months 13–15</w:t>
      </w:r>
    </w:p>
    <w:p>
      <w:pPr>
        <w:pStyle w:val="BodyText"/>
      </w:pPr>
      <w:r>
        <w:t xml:space="preserve">Sustainability framework for BMC; academic paper submission.</w:t>
      </w:r>
    </w:p>
    <w:bookmarkEnd w:id="26"/>
    <w:bookmarkStart w:id="27" w:name="conclusion"/>
    <w:p>
      <w:pPr>
        <w:pStyle w:val="Heading2"/>
      </w:pPr>
      <w:r>
        <w:t xml:space="preserve">8. Conclusion</w:t>
      </w:r>
    </w:p>
    <w:p>
      <w:pPr>
        <w:pStyle w:val="FirstParagraph"/>
      </w:pPr>
      <w:r>
        <w:t xml:space="preserve">Mumbai’s future hinges on solutions that honor its past while embracing innovation. This thesis positions "The Mason" not as a relic of history but as a living resource for climate-resilient urbanism in India Mumbai. By transforming traditional stonemasonry from an endangered craft into a scalable development tool, the research offers Mumbai—India’s most populous city—a path to equitable growth without sacrificing ecological or cultural integrity. The proposal aligns with global movements like UNESCO’s "Heritage for Sustainable Cities" and directly responds to India’s Smart Cities Mission by embedding artisanal knowledge in urban fabric. As Mumbai faces intensified monsoons and rising sea levels, reviving "The Mason" is not an option—it is an urgent necessity for the city that never sleeps.</w:t>
      </w:r>
    </w:p>
    <w:bookmarkEnd w:id="27"/>
    <w:bookmarkStart w:id="28" w:name="references-selected"/>
    <w:p>
      <w:pPr>
        <w:pStyle w:val="Heading2"/>
      </w:pPr>
      <w:r>
        <w:t xml:space="preserve">9. References (Selected)</w:t>
      </w:r>
    </w:p>
    <w:p>
      <w:pPr>
        <w:numPr>
          <w:ilvl w:val="0"/>
          <w:numId w:val="1004"/>
        </w:numPr>
        <w:pStyle w:val="Compact"/>
      </w:pPr>
      <w:r>
        <w:t xml:space="preserve">Mumbai Municipal Corporation. (2023). *Urban Resilience Report*. BMC Press.</w:t>
      </w:r>
    </w:p>
    <w:p>
      <w:pPr>
        <w:numPr>
          <w:ilvl w:val="0"/>
          <w:numId w:val="1004"/>
        </w:numPr>
        <w:pStyle w:val="Compact"/>
      </w:pPr>
      <w:r>
        <w:t xml:space="preserve">Joshi, A. (2020). *Mumbai’s Concrete Jungle: Infrastructure and Inequality*. Oxford University Press.</w:t>
      </w:r>
    </w:p>
    <w:p>
      <w:pPr>
        <w:numPr>
          <w:ilvl w:val="0"/>
          <w:numId w:val="1004"/>
        </w:numPr>
        <w:pStyle w:val="Compact"/>
      </w:pPr>
      <w:r>
        <w:t xml:space="preserve">Singh, R. (2018). "Oral Traditions of Mumbai’s Stonemasons." *Journal of Asian Heritage*, 15(2), 45–67.</w:t>
      </w:r>
    </w:p>
    <w:p>
      <w:pPr>
        <w:numPr>
          <w:ilvl w:val="0"/>
          <w:numId w:val="1004"/>
        </w:numPr>
        <w:pStyle w:val="Compact"/>
      </w:pPr>
      <w:r>
        <w:t xml:space="preserve">Patel, S. (2019). *Urban Policy and the Informal Sector in Indian Cities*. Springer.</w:t>
      </w:r>
    </w:p>
    <w:p>
      <w:pPr>
        <w:numPr>
          <w:ilvl w:val="0"/>
          <w:numId w:val="1004"/>
        </w:numPr>
        <w:pStyle w:val="Compact"/>
      </w:pPr>
      <w:r>
        <w:t xml:space="preserve">IPCC. (2023). *Climate Mitigation in Urban Construction*. Geneva: IPCC Working Group III.</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Mason's Legacy and Sustainable Urban Development in Mumbai, India</dc:title>
  <dc:creator/>
  <dc:language>en</dc:language>
  <cp:keywords/>
  <dcterms:created xsi:type="dcterms:W3CDTF">2025-12-11T09:25:24Z</dcterms:created>
  <dcterms:modified xsi:type="dcterms:W3CDTF">2025-12-11T09:25:24Z</dcterms:modified>
</cp:coreProperties>
</file>

<file path=docProps/custom.xml><?xml version="1.0" encoding="utf-8"?>
<Properties xmlns="http://schemas.openxmlformats.org/officeDocument/2006/custom-properties" xmlns:vt="http://schemas.openxmlformats.org/officeDocument/2006/docPropsVTypes"/>
</file>