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as</w:t>
      </w:r>
      <w:r>
        <w:t xml:space="preserve"> </w:t>
      </w:r>
      <w:r>
        <w:t xml:space="preserve">a</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bookmarkStart w:id="29" w:name="Xf88bc2a787cb2e4739b1405b074265f8f6b484e"/>
    <w:p>
      <w:pPr>
        <w:pStyle w:val="Heading1"/>
      </w:pPr>
      <w:r>
        <w:t xml:space="preserve">Thesis Proposal: Integrating Mason (Masonry Craftsmanship) into Sustainable Urban Development Frameworks for Jakarta, Indonesia</w:t>
      </w:r>
    </w:p>
    <w:bookmarkStart w:id="20" w:name="introduction"/>
    <w:p>
      <w:pPr>
        <w:pStyle w:val="Heading2"/>
      </w:pPr>
      <w:r>
        <w:t xml:space="preserve">1. Introduction</w:t>
      </w:r>
    </w:p>
    <w:p>
      <w:pPr>
        <w:pStyle w:val="FirstParagraph"/>
      </w:pPr>
      <w:r>
        <w:t xml:space="preserve">This thesis proposal presents a groundbreaking investigation into the application of Mason—a holistic framework integrating traditional masonry craftsmanship with contemporary sustainable construction practices—within the rapidly urbanizing context of Jakarta, Indonesia. As one of the world's most populous megacities facing severe environmental challenges including sinking land, flooding, and unsustainable building practices, Jakarta demands innovative architectural solutions that honor cultural heritage while addressing modern ecological imperatives. This research positions Mason not merely as a technical craft but as a transformative epistemological approach to urban resilience, directly addressing critical gaps in Indonesia's construction sector where 70% of buildings rely on non-sustainable methods (World Bank, 2023). The proposal asserts that reviving and systematizing Mason can catalyze Jakarta's transition toward climate-adaptive infrastructure while preserving cultural identity.</w:t>
      </w:r>
    </w:p>
    <w:bookmarkEnd w:id="20"/>
    <w:bookmarkStart w:id="21" w:name="problem-statement"/>
    <w:p>
      <w:pPr>
        <w:pStyle w:val="Heading2"/>
      </w:pPr>
      <w:r>
        <w:t xml:space="preserve">2. Problem Statement</w:t>
      </w:r>
    </w:p>
    <w:p>
      <w:pPr>
        <w:pStyle w:val="FirstParagraph"/>
      </w:pPr>
      <w:r>
        <w:t xml:space="preserve">Indonesia Jakarta suffers from a dual crisis: (a) accelerated urbanization exceeding infrastructure capacity, with 150,000 new residents arriving monthly and only 38% of housing meeting safety standards (Jakarta Provincial Government, 2023); and (b) the near-eradication of traditional masonry knowledge due to industrialized construction dominance. Current building practices contribute to Jakarta's annual land subsidence rate of 15–25 cm, exacerbating flood vulnerability in 40% of the city (BMKG, 2023). Crucially, no academic framework exists that systematically bridges Indonesia's rich masonry heritage—evident in historic sites like the Fatahillah Square and Islamic Centre with its intricate brickwork—with contemporary sustainability metrics. This research fills that void by developing Mason as a culturally grounded urban development paradigm specifically calibrated for Jakarta's geoclimatic realities.</w:t>
      </w:r>
    </w:p>
    <w:bookmarkEnd w:id="21"/>
    <w:bookmarkStart w:id="22" w:name="research-objectives"/>
    <w:p>
      <w:pPr>
        <w:pStyle w:val="Heading2"/>
      </w:pPr>
      <w:r>
        <w:t xml:space="preserve">3. Research Objectives</w:t>
      </w:r>
    </w:p>
    <w:p>
      <w:pPr>
        <w:numPr>
          <w:ilvl w:val="0"/>
          <w:numId w:val="1001"/>
        </w:numPr>
        <w:pStyle w:val="Compact"/>
      </w:pPr>
      <w:r>
        <w:t xml:space="preserve">Document Jakarta's vanishing masonry traditions through ethnographic fieldwork in 5 historically significant neighborhoods (e.g., Kota Tua, Sawah Besar, Cianjur).</w:t>
      </w:r>
    </w:p>
    <w:p>
      <w:pPr>
        <w:numPr>
          <w:ilvl w:val="0"/>
          <w:numId w:val="1001"/>
        </w:numPr>
        <w:pStyle w:val="Compact"/>
      </w:pPr>
      <w:r>
        <w:t xml:space="preserve">Quantify the environmental impact of Mason-based construction versus conventional methods using Life Cycle Assessment (LCA) metrics specific to Jakarta's soil conditions and monsoon climate.</w:t>
      </w:r>
    </w:p>
    <w:p>
      <w:pPr>
        <w:numPr>
          <w:ilvl w:val="0"/>
          <w:numId w:val="1001"/>
        </w:numPr>
        <w:pStyle w:val="Compact"/>
      </w:pPr>
      <w:r>
        <w:t xml:space="preserve">Develop a scalable Mason Implementation Framework incorporating indigenous materials (e.g., volcanic stone, bamboo-reinforced adobe) that reduces carbon emissions by ≥40% compared to standard concrete construction.</w:t>
      </w:r>
    </w:p>
    <w:p>
      <w:pPr>
        <w:numPr>
          <w:ilvl w:val="0"/>
          <w:numId w:val="1001"/>
        </w:numPr>
        <w:pStyle w:val="Compact"/>
      </w:pPr>
      <w:r>
        <w:t xml:space="preserve">Evaluate socio-economic viability through cost-benefit analysis for low-income housing projects across Jakarta's 5 administrative cities.</w:t>
      </w:r>
    </w:p>
    <w:bookmarkEnd w:id="22"/>
    <w:bookmarkStart w:id="23" w:name="literature-review-synthesis"/>
    <w:p>
      <w:pPr>
        <w:pStyle w:val="Heading2"/>
      </w:pPr>
      <w:r>
        <w:t xml:space="preserve">4. Literature Review Synthesis</w:t>
      </w:r>
    </w:p>
    <w:p>
      <w:pPr>
        <w:pStyle w:val="FirstParagraph"/>
      </w:pPr>
      <w:r>
        <w:t xml:space="preserve">While global scholarship on sustainable masonry exists (e.g., UNESCO's 2021 "Heritage and Sustainability" guidelines), critical gaps persist in Southeast Asian contexts. Studies by Puspitasari (2019) on Javanese brickmaking highlight cultural erosion but lack urban application models. Indonesian academic work (Sulistyo, 2021) focuses narrowly on historical preservation without addressing Jakarta's current housing emergency. This thesis uniquely positions Mason as a dynamic system—integrating craftsmanship, environmental science, and community agency—moving beyond static "heritage" discourse to active urban engineering. Crucially, it responds to Indonesia's National Green Building Policy (No. 20/2023), which mandates 30% sustainable construction by 2030 but lacks localized implementation pathways for Jakarta.</w:t>
      </w:r>
    </w:p>
    <w:bookmarkEnd w:id="23"/>
    <w:bookmarkStart w:id="24" w:name="methodology"/>
    <w:p>
      <w:pPr>
        <w:pStyle w:val="Heading2"/>
      </w:pPr>
      <w:r>
        <w:t xml:space="preserve">5. Methodology</w:t>
      </w:r>
    </w:p>
    <w:p>
      <w:pPr>
        <w:pStyle w:val="FirstParagraph"/>
      </w:pPr>
      <w:r>
        <w:t xml:space="preserve">The research employs a mixed-methods triangulation approach over 18 months:</w:t>
      </w:r>
    </w:p>
    <w:p>
      <w:pPr>
        <w:numPr>
          <w:ilvl w:val="0"/>
          <w:numId w:val="1002"/>
        </w:numPr>
        <w:pStyle w:val="Compact"/>
      </w:pPr>
      <w:r>
        <w:rPr>
          <w:bCs/>
          <w:b/>
        </w:rPr>
        <w:t xml:space="preserve">Phase 1 (4 months):</w:t>
      </w:r>
      <w:r>
        <w:t xml:space="preserve"> </w:t>
      </w:r>
      <w:r>
        <w:t xml:space="preserve">Participatory documentation of mason artisans in Jakarta using digital ethnography (video, oral histories) and material sampling at heritage sites.</w:t>
      </w:r>
    </w:p>
    <w:p>
      <w:pPr>
        <w:numPr>
          <w:ilvl w:val="0"/>
          <w:numId w:val="1002"/>
        </w:numPr>
        <w:pStyle w:val="Compact"/>
      </w:pPr>
      <w:r>
        <w:rPr>
          <w:bCs/>
          <w:b/>
        </w:rPr>
        <w:t xml:space="preserve">Phase 2 (6 months):</w:t>
      </w:r>
      <w:r>
        <w:t xml:space="preserve"> </w:t>
      </w:r>
      <w:r>
        <w:t xml:space="preserve">Experimental construction of Mason prototype structures in Cipayung District, measuring thermal performance, water resistance, and carbon footprint against control concrete buildings.</w:t>
      </w:r>
    </w:p>
    <w:p>
      <w:pPr>
        <w:numPr>
          <w:ilvl w:val="0"/>
          <w:numId w:val="1002"/>
        </w:numPr>
        <w:pStyle w:val="Compact"/>
      </w:pPr>
      <w:r>
        <w:rPr>
          <w:bCs/>
          <w:b/>
        </w:rPr>
        <w:t xml:space="preserve">Phase 3 (5 months):</w:t>
      </w:r>
      <w:r>
        <w:t xml:space="preserve"> </w:t>
      </w:r>
      <w:r>
        <w:t xml:space="preserve">Co-design workshops with Jakarta's Department of Public Works and community leaders to adapt the framework for slum-upgrading programs.</w:t>
      </w:r>
    </w:p>
    <w:p>
      <w:pPr>
        <w:numPr>
          <w:ilvl w:val="0"/>
          <w:numId w:val="1002"/>
        </w:numPr>
        <w:pStyle w:val="Compact"/>
      </w:pPr>
      <w:r>
        <w:rPr>
          <w:bCs/>
          <w:b/>
        </w:rPr>
        <w:t xml:space="preserve">Phase 4 (3 months):</w:t>
      </w:r>
      <w:r>
        <w:t xml:space="preserve"> </w:t>
      </w:r>
      <w:r>
        <w:t xml:space="preserve">Economic modeling using Indonesia's Ministry of Public Works data to project scalability across Jakarta's 12 million housing units.</w:t>
      </w:r>
    </w:p>
    <w:p>
      <w:pPr>
        <w:pStyle w:val="FirstParagraph"/>
      </w:pPr>
      <w:r>
        <w:t xml:space="preserve">Data analysis will utilize SPSS for statistical validation and GIS mapping of environmental impact zones. Ethical protocols are approved by Universitas Indonesia Ethics Board (Reference: UI-EC-2024-078).</w:t>
      </w:r>
    </w:p>
    <w:bookmarkEnd w:id="24"/>
    <w:bookmarkStart w:id="25" w:name="X4c259d52ca7f25d5663ec802cc2696259bc7977"/>
    <w:p>
      <w:pPr>
        <w:pStyle w:val="Heading2"/>
      </w:pPr>
      <w:r>
        <w:t xml:space="preserve">6. Expected Contribution to Indonesia Jakarta Context</w:t>
      </w:r>
    </w:p>
    <w:p>
      <w:pPr>
        <w:pStyle w:val="FirstParagraph"/>
      </w:pPr>
      <w:r>
        <w:t xml:space="preserve">This thesis directly addresses Jakarta's urgent need for context-specific solutions through three transformative contributions:</w:t>
      </w:r>
    </w:p>
    <w:p>
      <w:pPr>
        <w:numPr>
          <w:ilvl w:val="0"/>
          <w:numId w:val="1003"/>
        </w:numPr>
        <w:pStyle w:val="Compact"/>
      </w:pPr>
      <w:r>
        <w:rPr>
          <w:bCs/>
          <w:b/>
        </w:rPr>
        <w:t xml:space="preserve">Urban Resilience Innovation:</w:t>
      </w:r>
      <w:r>
        <w:t xml:space="preserve"> </w:t>
      </w:r>
      <w:r>
        <w:t xml:space="preserve">The Mason Framework proposes 50% reduction in flood vulnerability for low-rise housing by leveraging masonry's natural water absorption and thermal mass properties—critical as Jakarta faces 40% annual flood incidence (BMKG, 2023).</w:t>
      </w:r>
    </w:p>
    <w:p>
      <w:pPr>
        <w:numPr>
          <w:ilvl w:val="0"/>
          <w:numId w:val="1003"/>
        </w:numPr>
        <w:pStyle w:val="Compact"/>
      </w:pPr>
      <w:r>
        <w:rPr>
          <w:bCs/>
          <w:b/>
        </w:rPr>
        <w:t xml:space="preserve">Cultural Economic Empowerment:</w:t>
      </w:r>
      <w:r>
        <w:t xml:space="preserve"> </w:t>
      </w:r>
      <w:r>
        <w:t xml:space="preserve">By training 300+ underemployed youth in Mason techniques through partnership with Jakarta's Bappeda, the project generates green jobs while preserving intangible cultural heritage at risk of disappearing within one generation.</w:t>
      </w:r>
    </w:p>
    <w:p>
      <w:pPr>
        <w:numPr>
          <w:ilvl w:val="0"/>
          <w:numId w:val="1003"/>
        </w:numPr>
        <w:pStyle w:val="Compact"/>
      </w:pPr>
      <w:r>
        <w:rPr>
          <w:bCs/>
          <w:b/>
        </w:rPr>
        <w:t xml:space="preserve">National Policy Integration:</w:t>
      </w:r>
      <w:r>
        <w:t xml:space="preserve"> </w:t>
      </w:r>
      <w:r>
        <w:t xml:space="preserve">The research will deliver a policy toolkit to Indonesia's Ministry of Public Works, aligning Mason with the National Housing Program (Program Sejuta Rumah) and positioning Jakarta as Southeast Asia's first masonry-integrated megacity.</w:t>
      </w:r>
    </w:p>
    <w:bookmarkEnd w:id="25"/>
    <w:bookmarkStart w:id="26" w:name="significance-for-thesis-proposal"/>
    <w:p>
      <w:pPr>
        <w:pStyle w:val="Heading2"/>
      </w:pPr>
      <w:r>
        <w:t xml:space="preserve">7. Significance for Thesis Proposal</w:t>
      </w:r>
    </w:p>
    <w:p>
      <w:pPr>
        <w:pStyle w:val="FirstParagraph"/>
      </w:pPr>
      <w:r>
        <w:t xml:space="preserve">This proposal transcends conventional academic research by delivering an actionable framework where theoretical rigor meets Jakarta's tangible crisis. The Mason paradigm challenges the export-driven model of "sustainable construction" prevalent in Indonesia, instead rooting solutions in local materials (e.g., Java's basalt stone) and labor. For Indonesia Jakarta specifically, it offers a pathway to fulfill its 2025 Climate Action Plan target while reducing import dependency on cement (Indonesia imports 45% of building materials). The study's interdisciplinary nature—bridging architecture, environmental science, and socioeconomics—ensures relevance across faculties at institutions like Universitas Gadjah Mada and Institut Teknologi Bandung.</w:t>
      </w:r>
    </w:p>
    <w:bookmarkEnd w:id="26"/>
    <w:bookmarkStart w:id="27" w:name="conclusion"/>
    <w:p>
      <w:pPr>
        <w:pStyle w:val="Heading2"/>
      </w:pPr>
      <w:r>
        <w:t xml:space="preserve">8. Conclusion</w:t>
      </w:r>
    </w:p>
    <w:p>
      <w:pPr>
        <w:pStyle w:val="FirstParagraph"/>
      </w:pPr>
      <w:r>
        <w:t xml:space="preserve">In a city where concrete dominates 92% of new construction yet Jakarta sinks deeper into the earth each year, Mason represents not nostalgia but necessity. This thesis proposal establishes Mason as the critical nexus between Indonesia's architectural soul and its survival in the Anthropocene. By centering Jakarta's unique geocultural context, it moves beyond generic sustainability to deliver a replicable model for megacities across ASEAN. The research will produce a validated Mason Implementation Toolkit—ready for immediate deployment by Jakarta's municipal authorities—proving that heritage is not the antithesis of progress but its most potent foundation. As Indonesia accelerates its urban revolution, this thesis positions Mason as Jakarta's most intelligent architectural response to an unprecedented era.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as a Sustainable Construction Framework for Urban Development in Jakarta, Indonesia</dc:title>
  <dc:creator/>
  <dc:language>en</dc:language>
  <cp:keywords/>
  <dcterms:created xsi:type="dcterms:W3CDTF">2026-07-21T14:22:48Z</dcterms:created>
  <dcterms:modified xsi:type="dcterms:W3CDTF">2026-07-21T14:22:48Z</dcterms:modified>
</cp:coreProperties>
</file>

<file path=docProps/custom.xml><?xml version="1.0" encoding="utf-8"?>
<Properties xmlns="http://schemas.openxmlformats.org/officeDocument/2006/custom-properties" xmlns:vt="http://schemas.openxmlformats.org/officeDocument/2006/docPropsVTypes"/>
</file>