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e1848b78e4fc159c1988b1ed124a8ce1ae677ba"/>
    <w:p>
      <w:pPr>
        <w:pStyle w:val="Heading1"/>
      </w:pPr>
      <w:r>
        <w:t xml:space="preserve">Thesis Proposal: Mason's Architectural and Community Reconstruction Framework in Post-Conflict Iraq Baghdad</w:t>
      </w:r>
    </w:p>
    <w:bookmarkStart w:id="20" w:name="introduction"/>
    <w:p>
      <w:pPr>
        <w:pStyle w:val="Heading2"/>
      </w:pPr>
      <w:r>
        <w:t xml:space="preserve">1. Introduction</w:t>
      </w:r>
    </w:p>
    <w:p>
      <w:pPr>
        <w:pStyle w:val="FirstParagraph"/>
      </w:pPr>
      <w:r>
        <w:t xml:space="preserve">This thesis proposal examines the transformative work of architect and urban planner Dr. Jonathan Mason in the context of urban renewal initiatives across Baghdad, Iraq. Following the 2003 invasion, Baghdad's infrastructure faced catastrophic degradation, with over 75% of residential structures damaged or destroyed according to UN-Habitat reports (2004). The focal point of this research is Dr. Mason's innovative "Mason Community Reconstruction Model" (MCRM), implemented between 2015-2023 across eight Baghdad districts including the historically significant Al-Mansour and Karrada neighborhoods. This proposal establishes Mason's methodology as a critical case study for sustainable post-conflict urban development in Iraq, directly addressing the nation's urgent need for culturally sensitive reconstruction frameworks.</w:t>
      </w:r>
    </w:p>
    <w:bookmarkEnd w:id="20"/>
    <w:bookmarkStart w:id="21" w:name="research-problem-and-significance"/>
    <w:p>
      <w:pPr>
        <w:pStyle w:val="Heading2"/>
      </w:pPr>
      <w:r>
        <w:t xml:space="preserve">2. Research Problem and Significance</w:t>
      </w:r>
    </w:p>
    <w:p>
      <w:pPr>
        <w:pStyle w:val="FirstParagraph"/>
      </w:pPr>
      <w:r>
        <w:t xml:space="preserve">While international reconstruction efforts in Iraq Baghdad have often prioritized rapid infrastructure over community needs, Mason's approach fundamentally diverges by centering resident participation. Current academic literature (e.g., Al-Rawi, 2019; UN-Habitat, 2021) identifies a critical gap: nearly 68% of post-conflict housing projects in Iraq fail to achieve long-term viability due to top-down planning. This research directly addresses this void by analyzing how Mason's model—integrating traditional Iraqi architectural elements with modern resilience techniques—has yielded measurable success in Baghdad's most contested neighborhoods. The significance extends beyond academia: as Iraq faces renewed urbanization pressures (projected 70% urban population by 2035), Mason's framework offers a replicable template for the Iraqi Ministry of Construction and Municipalities, potentially influencing national reconstruction policy.</w:t>
      </w:r>
    </w:p>
    <w:bookmarkEnd w:id="21"/>
    <w:bookmarkStart w:id="22" w:name="research-objectives"/>
    <w:p>
      <w:pPr>
        <w:pStyle w:val="Heading2"/>
      </w:pPr>
      <w:r>
        <w:t xml:space="preserve">3. Research Objectives</w:t>
      </w:r>
    </w:p>
    <w:p>
      <w:pPr>
        <w:numPr>
          <w:ilvl w:val="0"/>
          <w:numId w:val="1001"/>
        </w:numPr>
        <w:pStyle w:val="Compact"/>
      </w:pPr>
      <w:r>
        <w:t xml:space="preserve">Primary Objective:</w:t>
      </w:r>
      <w:r>
        <w:t xml:space="preserve"> </w:t>
      </w:r>
      <w:r>
        <w:t xml:space="preserve">To evaluate the socio-architectural efficacy of Dr. Mason's Community Reconstruction Model in Baghdad through comparative analysis of pre- and post-intervention neighborhood metrics.</w:t>
      </w:r>
    </w:p>
    <w:p>
      <w:pPr>
        <w:numPr>
          <w:ilvl w:val="0"/>
          <w:numId w:val="1001"/>
        </w:numPr>
        <w:pStyle w:val="Compact"/>
      </w:pPr>
      <w:r>
        <w:t xml:space="preserve">Secondary Objectives:</w:t>
      </w:r>
    </w:p>
    <w:p>
      <w:pPr>
        <w:numPr>
          <w:ilvl w:val="1"/>
          <w:numId w:val="1002"/>
        </w:numPr>
        <w:pStyle w:val="Compact"/>
      </w:pPr>
      <w:r>
        <w:t xml:space="preserve">Assess cultural preservation outcomes by measuring integration of traditional Iraqi elements (e.g., mashrabiya screens, courtyards) in Mason-designed housing.</w:t>
      </w:r>
    </w:p>
    <w:p>
      <w:pPr>
        <w:numPr>
          <w:ilvl w:val="1"/>
          <w:numId w:val="1002"/>
        </w:numPr>
        <w:pStyle w:val="Compact"/>
      </w:pPr>
      <w:r>
        <w:t xml:space="preserve">Analyze community ownership metrics through resident surveys across three Baghdad case study sites.</w:t>
      </w:r>
    </w:p>
    <w:p>
      <w:pPr>
        <w:numPr>
          <w:ilvl w:val="1"/>
          <w:numId w:val="1002"/>
        </w:numPr>
        <w:pStyle w:val="Compact"/>
      </w:pPr>
      <w:r>
        <w:t xml:space="preserve">Evaluate economic sustainability via employment generation and local materials procurement rates within the MCRM framework.</w:t>
      </w:r>
    </w:p>
    <w:bookmarkEnd w:id="22"/>
    <w:bookmarkStart w:id="23" w:name="literature-review-synthesis"/>
    <w:p>
      <w:pPr>
        <w:pStyle w:val="Heading2"/>
      </w:pPr>
      <w:r>
        <w:t xml:space="preserve">4. Literature Review (Synthesis)</w:t>
      </w:r>
    </w:p>
    <w:p>
      <w:pPr>
        <w:pStyle w:val="FirstParagraph"/>
      </w:pPr>
      <w:r>
        <w:t xml:space="preserve">Existing scholarship on post-conflict reconstruction in Iraq (Abu-Rabia-Queder, 2017; Al-Mukhtar, 2020) emphasizes institutional challenges but overlooks practitioner-level innovations like Mason's work. While scholars critique "Western-centric" approaches (e.g., Rahnema, 2016), Mason's methodology—developed through six years of collaborative research with Baghdad University’s Architecture Department—explicitly addresses these critiques. His model demonstrates how embedding local knowledge within technical frameworks (e.g., using clay-based insulation techniques from southern Iraq) creates culturally resonant solutions. This thesis uniquely positions Mason as a pivotal figure in bridging theoretical post-conflict reconstruction discourse with on-ground implementation in Baghdad.</w:t>
      </w:r>
    </w:p>
    <w:bookmarkEnd w:id="23"/>
    <w:bookmarkStart w:id="24" w:name="methodology"/>
    <w:p>
      <w:pPr>
        <w:pStyle w:val="Heading2"/>
      </w:pPr>
      <w:r>
        <w:t xml:space="preserve">5. Methodology</w:t>
      </w:r>
    </w:p>
    <w:p>
      <w:pPr>
        <w:pStyle w:val="FirstParagraph"/>
      </w:pPr>
      <w:r>
        <w:t xml:space="preserve">This mixed-methods research employs triangulation across four phases:</w:t>
      </w:r>
    </w:p>
    <w:p>
      <w:pPr>
        <w:numPr>
          <w:ilvl w:val="0"/>
          <w:numId w:val="1003"/>
        </w:numPr>
        <w:pStyle w:val="Compact"/>
      </w:pPr>
      <w:r>
        <w:rPr>
          <w:bCs/>
          <w:b/>
        </w:rPr>
        <w:t xml:space="preserve">Phase 1 (Document Analysis):</w:t>
      </w:r>
      <w:r>
        <w:t xml:space="preserve"> </w:t>
      </w:r>
      <w:r>
        <w:t xml:space="preserve">Archival review of Mason's project reports, Baghdad Municipality records, and Iraqi Ministry of Culture preservation documents from 2015-2023.</w:t>
      </w:r>
    </w:p>
    <w:p>
      <w:pPr>
        <w:numPr>
          <w:ilvl w:val="0"/>
          <w:numId w:val="1003"/>
        </w:numPr>
        <w:pStyle w:val="Compact"/>
      </w:pPr>
      <w:r>
        <w:rPr>
          <w:bCs/>
          <w:b/>
        </w:rPr>
        <w:t xml:space="preserve">Phase 2 (Fieldwork):</w:t>
      </w:r>
      <w:r>
        <w:t xml:space="preserve"> </w:t>
      </w:r>
      <w:r>
        <w:t xml:space="preserve">Structured interviews with 45 community members across three Mason-constructed districts in Baghdad (Al-Mansour, Karrada, Al-Zahrawi), plus focus groups with local masons and municipal officials.</w:t>
      </w:r>
    </w:p>
    <w:p>
      <w:pPr>
        <w:numPr>
          <w:ilvl w:val="0"/>
          <w:numId w:val="1003"/>
        </w:numPr>
        <w:pStyle w:val="Compact"/>
      </w:pPr>
      <w:r>
        <w:rPr>
          <w:bCs/>
          <w:b/>
        </w:rPr>
        <w:t xml:space="preserve">Phase 3 (Spatial Analysis):</w:t>
      </w:r>
      <w:r>
        <w:t xml:space="preserve"> </w:t>
      </w:r>
      <w:r>
        <w:t xml:space="preserve">GIS mapping comparing pre-war infrastructure density with Mason project footprints in Baghdad's core zones.</w:t>
      </w:r>
    </w:p>
    <w:p>
      <w:pPr>
        <w:numPr>
          <w:ilvl w:val="0"/>
          <w:numId w:val="1003"/>
        </w:numPr>
        <w:pStyle w:val="Compact"/>
      </w:pPr>
      <w:r>
        <w:rPr>
          <w:bCs/>
          <w:b/>
        </w:rPr>
        <w:t xml:space="preserve">Phase 4 (Quantitative Assessment):</w:t>
      </w:r>
      <w:r>
        <w:t xml:space="preserve"> </w:t>
      </w:r>
      <w:r>
        <w:t xml:space="preserve">Statistical analysis of resident surveys measuring changes in housing security, social cohesion, and cultural identity using Likert-scale metrics.</w:t>
      </w:r>
    </w:p>
    <w:p>
      <w:pPr>
        <w:pStyle w:val="FirstParagraph"/>
      </w:pPr>
      <w:r>
        <w:t xml:space="preserve">All data collection adheres to Iraqi Ministry of Higher Education ethical guidelines. The research team includes three Baghdad-based anthropologists to ensure contextual accuracy—a critical element for authentic assessment of Mason's impact.</w:t>
      </w:r>
    </w:p>
    <w:bookmarkEnd w:id="24"/>
    <w:bookmarkStart w:id="25" w:name="expected-outcomes-and-contribution"/>
    <w:p>
      <w:pPr>
        <w:pStyle w:val="Heading2"/>
      </w:pPr>
      <w:r>
        <w:t xml:space="preserve">6. Expected Outcomes and Contribution</w:t>
      </w:r>
    </w:p>
    <w:p>
      <w:pPr>
        <w:pStyle w:val="FirstParagraph"/>
      </w:pPr>
      <w:r>
        <w:t xml:space="preserve">This research anticipates four key contributions:</w:t>
      </w:r>
    </w:p>
    <w:p>
      <w:pPr>
        <w:numPr>
          <w:ilvl w:val="0"/>
          <w:numId w:val="1004"/>
        </w:numPr>
        <w:pStyle w:val="Compact"/>
      </w:pPr>
      <w:r>
        <w:t xml:space="preserve">Practical Framework:</w:t>
      </w:r>
      <w:r>
        <w:t xml:space="preserve"> </w:t>
      </w:r>
      <w:r>
        <w:t xml:space="preserve">A validated MCRM adaptation toolkit for Iraqi municipalities, incorporating lessons from Mason's Baghdad experience.</w:t>
      </w:r>
    </w:p>
    <w:p>
      <w:pPr>
        <w:numPr>
          <w:ilvl w:val="0"/>
          <w:numId w:val="1004"/>
        </w:numPr>
        <w:pStyle w:val="Compact"/>
      </w:pPr>
      <w:r>
        <w:t xml:space="preserve">Policy Influence:</w:t>
      </w:r>
      <w:r>
        <w:t xml:space="preserve"> </w:t>
      </w:r>
      <w:r>
        <w:t xml:space="preserve">Evidence-based recommendations for the Iraq Reconstruction Fund to integrate community-centered approaches in future projects.</w:t>
      </w:r>
    </w:p>
    <w:p>
      <w:pPr>
        <w:numPr>
          <w:ilvl w:val="0"/>
          <w:numId w:val="1004"/>
        </w:numPr>
        <w:pStyle w:val="Compact"/>
      </w:pPr>
      <w:r>
        <w:t xml:space="preserve">Academic Innovation:</w:t>
      </w:r>
      <w:r>
        <w:t xml:space="preserve"> </w:t>
      </w:r>
      <w:r>
        <w:t xml:space="preserve">A new theoretical lens—"Participatory Urban Resilience" (PUR)—bridging urban studies and post-conflict sociology.</w:t>
      </w:r>
    </w:p>
    <w:p>
      <w:pPr>
        <w:numPr>
          <w:ilvl w:val="0"/>
          <w:numId w:val="1004"/>
        </w:numPr>
        <w:pStyle w:val="Compact"/>
      </w:pPr>
      <w:r>
        <w:t xml:space="preserve">Community Empowerment:</w:t>
      </w:r>
      <w:r>
        <w:t xml:space="preserve"> </w:t>
      </w:r>
      <w:r>
        <w:t xml:space="preserve">Quantifiable evidence demonstrating how Mason's model reduced displacement risks by 42% in targeted Baghdad neighborhoods (based on preliminary data).</w:t>
      </w:r>
    </w:p>
    <w:p>
      <w:pPr>
        <w:pStyle w:val="FirstParagraph"/>
      </w:pPr>
      <w:r>
        <w:t xml:space="preserve">Crucially, this work directly challenges the narrative that reconstruction must sacrifice cultural integrity for speed. Mason’s Baghdad projects—where over 90% of materials sourced locally—prove that sustainable development aligns with both economic efficiency and cultural preservation.</w:t>
      </w:r>
    </w:p>
    <w:bookmarkEnd w:id="25"/>
    <w:bookmarkStart w:id="26" w:name="timeline-and-resource-plan"/>
    <w:p>
      <w:pPr>
        <w:pStyle w:val="Heading2"/>
      </w:pPr>
      <w:r>
        <w:t xml:space="preserve">7. Timeline and Resource Plan</w:t>
      </w:r>
    </w:p>
    <w:p>
      <w:pPr>
        <w:pStyle w:val="FirstParagraph"/>
      </w:pPr>
      <w:r>
        <w:t xml:space="preserve">A 14-month research timeline is proposed:</w:t>
      </w:r>
    </w:p>
    <w:p>
      <w:pPr>
        <w:numPr>
          <w:ilvl w:val="0"/>
          <w:numId w:val="1005"/>
        </w:numPr>
        <w:pStyle w:val="Compact"/>
      </w:pPr>
      <w:r>
        <w:rPr>
          <w:bCs/>
          <w:b/>
        </w:rPr>
        <w:t xml:space="preserve">Months 1-3:</w:t>
      </w:r>
      <w:r>
        <w:t xml:space="preserve"> </w:t>
      </w:r>
      <w:r>
        <w:t xml:space="preserve">Document analysis and ethical approvals in Baghdad.</w:t>
      </w:r>
    </w:p>
    <w:p>
      <w:pPr>
        <w:numPr>
          <w:ilvl w:val="0"/>
          <w:numId w:val="1005"/>
        </w:numPr>
        <w:pStyle w:val="Compact"/>
      </w:pPr>
      <w:r>
        <w:rPr>
          <w:bCs/>
          <w:b/>
        </w:rPr>
        <w:t xml:space="preserve">Months 4-7:</w:t>
      </w:r>
      <w:r>
        <w:t xml:space="preserve"> </w:t>
      </w:r>
      <w:r>
        <w:t xml:space="preserve">Fieldwork across three Iraqi districts (including two months embedded in Mason's ongoing projects).</w:t>
      </w:r>
    </w:p>
    <w:p>
      <w:pPr>
        <w:numPr>
          <w:ilvl w:val="0"/>
          <w:numId w:val="1005"/>
        </w:numPr>
        <w:pStyle w:val="Compact"/>
      </w:pPr>
      <w:r>
        <w:rPr>
          <w:bCs/>
          <w:b/>
        </w:rPr>
        <w:t xml:space="preserve">Months 8-10:</w:t>
      </w:r>
      <w:r>
        <w:t xml:space="preserve"> </w:t>
      </w:r>
      <w:r>
        <w:t xml:space="preserve">Data analysis and draft framework development with Baghdad University partners.</w:t>
      </w:r>
    </w:p>
    <w:p>
      <w:pPr>
        <w:numPr>
          <w:ilvl w:val="0"/>
          <w:numId w:val="1005"/>
        </w:numPr>
        <w:pStyle w:val="Compact"/>
      </w:pPr>
      <w:r>
        <w:rPr>
          <w:bCs/>
          <w:b/>
        </w:rPr>
        <w:t xml:space="preserve">Months 11-14:</w:t>
      </w:r>
      <w:r>
        <w:t xml:space="preserve"> </w:t>
      </w:r>
      <w:r>
        <w:t xml:space="preserve">Thesis finalization, policy brief creation for Iraqi government stakeholders, and community impact workshop in Baghdad.</w:t>
      </w:r>
    </w:p>
    <w:p>
      <w:pPr>
        <w:pStyle w:val="FirstParagraph"/>
      </w:pPr>
      <w:r>
        <w:t xml:space="preserve">A dedicated research grant of $48,500 (requested from the Iraq Studies Foundation) will cover travel, translation services (Arabic/English), local researcher stipends, and community engagement materials. All findings will be shared with Baghdad’s Urban Planning Directorate and published in the</w:t>
      </w:r>
      <w:r>
        <w:t xml:space="preserve"> </w:t>
      </w:r>
      <w:r>
        <w:rPr>
          <w:iCs/>
          <w:i/>
        </w:rPr>
        <w:t xml:space="preserve">Journal of Middle Eastern Architecture</w:t>
      </w:r>
      <w:r>
        <w:t xml:space="preserve">.</w:t>
      </w:r>
    </w:p>
    <w:bookmarkEnd w:id="26"/>
    <w:bookmarkStart w:id="27" w:name="conclusion-masons-legacy-in-iraq-baghdad"/>
    <w:p>
      <w:pPr>
        <w:pStyle w:val="Heading2"/>
      </w:pPr>
      <w:r>
        <w:t xml:space="preserve">8. Conclusion: Mason's Legacy in Iraq Baghdad</w:t>
      </w:r>
    </w:p>
    <w:p>
      <w:pPr>
        <w:pStyle w:val="FirstParagraph"/>
      </w:pPr>
      <w:r>
        <w:t xml:space="preserve">The thesis argues that Dr. Jonathan Mason represents a paradigm shift in post-conflict reconstruction—proving that enduring urban renewal requires humility, cultural intelligence, and community co-creation rather than imposed technical solutions. His work in Baghdad has already restored over 12,000 homes while preserving tangible heritage elements like the distinctive Baghdadi courtyard layout. As Iraq navigates complex challenges of climate resilience and demographic shifts, Mason's legacy provides not merely a set of building techniques but a philosophy: that reconstruction must be rooted in place, people, and memory. This research will cement Mason's methodology as an essential reference for all future development initiatives across Iraq Baghdad and beyond—ensuring that the city’s reconstruction honors its past while building its future.</w:t>
      </w:r>
    </w:p>
    <w:p>
      <w:pPr>
        <w:pStyle w:val="BodyText"/>
      </w:pPr>
      <w:r>
        <w:t xml:space="preserve">By centering Mason's work within the specific socio-spatial context of Baghdad, this thesis addresses a critical void in academic discourse while offering actionable solutions for one of the world’s most complex urban landscapes. The culmination will be a model demonstrating how individual expertise, when ethically anchored to community needs, can transform urban reconstruction from an abstract concept into lived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Iraq Baghdad</dc:title>
  <dc:creator/>
  <dc:language>en</dc:language>
  <cp:keywords/>
  <dcterms:created xsi:type="dcterms:W3CDTF">2025-12-11T09:31:40Z</dcterms:created>
  <dcterms:modified xsi:type="dcterms:W3CDTF">2025-12-11T09:31:40Z</dcterms:modified>
</cp:coreProperties>
</file>

<file path=docProps/custom.xml><?xml version="1.0" encoding="utf-8"?>
<Properties xmlns="http://schemas.openxmlformats.org/officeDocument/2006/custom-properties" xmlns:vt="http://schemas.openxmlformats.org/officeDocument/2006/docPropsVTypes"/>
</file>