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Stone</w:t>
      </w:r>
      <w:r>
        <w:t xml:space="preserve"> </w:t>
      </w:r>
      <w:r>
        <w:t xml:space="preserve">Craftsmanship</w:t>
      </w:r>
      <w:r>
        <w:t xml:space="preserve"> </w:t>
      </w:r>
      <w:r>
        <w:t xml:space="preserve">in</w:t>
      </w:r>
      <w:r>
        <w:t xml:space="preserve"> </w:t>
      </w:r>
      <w:r>
        <w:t xml:space="preserve">Kyoto</w:t>
      </w:r>
    </w:p>
    <w:bookmarkStart w:id="28" w:name="Xfd20ef50dc2009f2d8db45c1d23a18ad67a8b75"/>
    <w:p>
      <w:pPr>
        <w:pStyle w:val="Heading1"/>
      </w:pPr>
      <w:r>
        <w:t xml:space="preserve">Thesis Proposal: Integrating Traditional Masonry Techniques with Contemporary Design in Kyoto, Japan</w:t>
      </w:r>
    </w:p>
    <w:bookmarkStart w:id="20" w:name="X936c6492055d70bdfffd1a68e6b1c6f86fdb814"/>
    <w:p>
      <w:pPr>
        <w:pStyle w:val="Heading2"/>
      </w:pPr>
      <w:r>
        <w:t xml:space="preserve">1. Introduction: The Significance of "Mason" in Kyoto's Cultural Landscape</w:t>
      </w:r>
    </w:p>
    <w:p>
      <w:pPr>
        <w:pStyle w:val="FirstParagraph"/>
      </w:pPr>
      <w:r>
        <w:t xml:space="preserve">This thesis proposal investigates the transformative role of "Mason" – a conceptual framework representing stone craftsmanship and structural artistry – within the historic context of Kyoto, Japan. While "Mason" traditionally refers to skilled stoneworkers in Western traditions, this research recontextualizes the term through Kyoto's unique architectural heritage. As Japan's cultural heart for over a millennium, Kyoto houses UNESCO World Heritage sites where stone masonry defines temple precincts (e.g., Kinkaku-ji), tea gardens, and residential compounds. However, contemporary urban development increasingly challenges these traditions. This study proposes that "Mason" must be reinterpreted not as an imported practice but as a living dialogue between Kyoto’s indigenous stone craftsmanship and modern design philosophy, positioning the city as a global model for sustainable heritage integration.</w:t>
      </w:r>
    </w:p>
    <w:bookmarkEnd w:id="20"/>
    <w:bookmarkStart w:id="21" w:name="research-problem-statement"/>
    <w:p>
      <w:pPr>
        <w:pStyle w:val="Heading2"/>
      </w:pPr>
      <w:r>
        <w:t xml:space="preserve">2. Research Problem Statement</w:t>
      </w:r>
    </w:p>
    <w:p>
      <w:pPr>
        <w:pStyle w:val="FirstParagraph"/>
      </w:pPr>
      <w:r>
        <w:t xml:space="preserve">Modern construction in Kyoto faces a critical paradox: while the city’s 1,100-year-old stone traditions (like *ishi-ya* craftsmen) are celebrated as cultural assets, they risk obsolescence due to labor shortages and material scarcity. Concurrently, global architectural trends prioritize synthetic materials over natural stone. Crucially, the term "Mason" has been misunderstood in Japanese contexts – often conflated with Western Freemasonry rather than recognizing *mason* as the technical art of stone work. This research addresses this gap by examining how Kyoto’s contemporary architects and artisans are redefining "Mason" through: (a) reviving native techniques like *shibata-zukuri* (dry-stone walling), (b) adapting these for eco-conscious projects, and (c) creating cross-cultural dialogue between Kyoto’s past and global architectural movements. Without this framework, Kyoto’s stone heritage may become a museum exhibit rather than an active cultural force.</w:t>
      </w:r>
    </w:p>
    <w:bookmarkEnd w:id="21"/>
    <w:bookmarkStart w:id="22" w:name="research-objectives"/>
    <w:p>
      <w:pPr>
        <w:pStyle w:val="Heading2"/>
      </w:pPr>
      <w:r>
        <w:t xml:space="preserve">3. Research Objectives</w:t>
      </w:r>
    </w:p>
    <w:p>
      <w:pPr>
        <w:numPr>
          <w:ilvl w:val="0"/>
          <w:numId w:val="1001"/>
        </w:numPr>
        <w:pStyle w:val="Compact"/>
      </w:pPr>
      <w:r>
        <w:t xml:space="preserve">To document Kyoto-based "Mason" practitioners (e.g., *ishiyama* artisans at Tōfuku-ji Temple) and map their techniques against historical records.</w:t>
      </w:r>
    </w:p>
    <w:p>
      <w:pPr>
        <w:numPr>
          <w:ilvl w:val="0"/>
          <w:numId w:val="1001"/>
        </w:numPr>
        <w:pStyle w:val="Compact"/>
      </w:pPr>
      <w:r>
        <w:t xml:space="preserve">To analyze 10 contemporary Kyoto projects where stone masonry merges traditional craftsmanship with modern design (e.g., the Kyoto International Conference Center’s courtyard, Sento City’s pedestrian paths).</w:t>
      </w:r>
    </w:p>
    <w:p>
      <w:pPr>
        <w:numPr>
          <w:ilvl w:val="0"/>
          <w:numId w:val="1001"/>
        </w:numPr>
        <w:pStyle w:val="Compact"/>
      </w:pPr>
      <w:r>
        <w:t xml:space="preserve">To propose a "Kyoto Masonry Charter" – a practical guide for integrating indigenous techniques into sustainable urban development.</w:t>
      </w:r>
    </w:p>
    <w:p>
      <w:pPr>
        <w:numPr>
          <w:ilvl w:val="0"/>
          <w:numId w:val="1001"/>
        </w:numPr>
        <w:pStyle w:val="Compact"/>
      </w:pPr>
      <w:r>
        <w:t xml:space="preserve">To explore how this localized "Mason" paradigm can inspire global heritage preservation strategies beyond Japan.</w:t>
      </w:r>
    </w:p>
    <w:bookmarkEnd w:id="22"/>
    <w:bookmarkStart w:id="23" w:name="methodology-a-kyoto-centric-approach"/>
    <w:p>
      <w:pPr>
        <w:pStyle w:val="Heading2"/>
      </w:pPr>
      <w:r>
        <w:t xml:space="preserve">4. Methodology: A Kyoto-Centric Approach</w:t>
      </w:r>
    </w:p>
    <w:p>
      <w:pPr>
        <w:pStyle w:val="FirstParagraph"/>
      </w:pPr>
      <w:r>
        <w:t xml:space="preserve">This mixed-methods study employs three interwoven approaches:</w:t>
      </w:r>
    </w:p>
    <w:p>
      <w:pPr>
        <w:numPr>
          <w:ilvl w:val="0"/>
          <w:numId w:val="1002"/>
        </w:numPr>
        <w:pStyle w:val="Compact"/>
      </w:pPr>
      <w:r>
        <w:rPr>
          <w:bCs/>
          <w:b/>
        </w:rPr>
        <w:t xml:space="preserve">Fieldwork in Kyoto (6 months):</w:t>
      </w:r>
      <w:r>
        <w:t xml:space="preserve"> </w:t>
      </w:r>
      <w:r>
        <w:t xml:space="preserve">Immersion with *mason* artisans at the Nishijin Textile Center’s stone workshop and interviews with architects like Tadao Ando’s collaborators. Site analysis of 20 historical/contemporary stone structures.</w:t>
      </w:r>
    </w:p>
    <w:p>
      <w:pPr>
        <w:numPr>
          <w:ilvl w:val="0"/>
          <w:numId w:val="1002"/>
        </w:numPr>
        <w:pStyle w:val="Compact"/>
      </w:pPr>
      <w:r>
        <w:rPr>
          <w:bCs/>
          <w:b/>
        </w:rPr>
        <w:t xml:space="preserve">Comparative Analysis:</w:t>
      </w:r>
      <w:r>
        <w:t xml:space="preserve"> </w:t>
      </w:r>
      <w:r>
        <w:t xml:space="preserve">Contrast Kyoto’s *shibata-zukuri* (using locally quarried granite) with European masonry traditions to highlight unique Japanese adaptations – e.g., how Kyoto stones are shaped for seismic resilience without mortar.</w:t>
      </w:r>
    </w:p>
    <w:p>
      <w:pPr>
        <w:numPr>
          <w:ilvl w:val="0"/>
          <w:numId w:val="1002"/>
        </w:numPr>
        <w:pStyle w:val="Compact"/>
      </w:pPr>
      <w:r>
        <w:rPr>
          <w:bCs/>
          <w:b/>
        </w:rPr>
        <w:t xml:space="preserve">Stakeholder Workshops:</w:t>
      </w:r>
      <w:r>
        <w:t xml:space="preserve"> </w:t>
      </w:r>
      <w:r>
        <w:t xml:space="preserve">Co-design sessions in Kyoto with the Kyoto Prefectural Government, UNESCO Japan, and *mason* guilds to develop the "Kyoto Masonry Charter" (Phase 3).</w:t>
      </w:r>
    </w:p>
    <w:bookmarkEnd w:id="23"/>
    <w:bookmarkStart w:id="24" w:name="X18d3d305fc78dece2112dc784d897be1b4d3a48"/>
    <w:p>
      <w:pPr>
        <w:pStyle w:val="Heading2"/>
      </w:pPr>
      <w:r>
        <w:t xml:space="preserve">5. Theoretical Framework: "Mason" as Cultural Continuum</w:t>
      </w:r>
    </w:p>
    <w:p>
      <w:pPr>
        <w:pStyle w:val="FirstParagraph"/>
      </w:pPr>
      <w:r>
        <w:t xml:space="preserve">The research rejects the notion that Kyoto’s stonecraft is merely "traditional." Instead, it positions "Mason" as a dynamic cultural continuum where:</w:t>
      </w:r>
    </w:p>
    <w:p>
      <w:pPr>
        <w:numPr>
          <w:ilvl w:val="0"/>
          <w:numId w:val="1003"/>
        </w:numPr>
        <w:pStyle w:val="Compact"/>
      </w:pPr>
      <w:r>
        <w:t xml:space="preserve">Historical techniques (e.g., *kōshitsu* – temple stone stairs) inform modern applications (e.g., permeable pathways in Arashiyama).</w:t>
      </w:r>
    </w:p>
    <w:p>
      <w:pPr>
        <w:numPr>
          <w:ilvl w:val="0"/>
          <w:numId w:val="1003"/>
        </w:numPr>
        <w:pStyle w:val="Compact"/>
      </w:pPr>
      <w:r>
        <w:t xml:space="preserve">Cultural identity is expressed through material choices: Kyoto’s volcanic stone (*kuroi-ishi*) vs. Tokyo’s imported granite.</w:t>
      </w:r>
    </w:p>
    <w:p>
      <w:pPr>
        <w:numPr>
          <w:ilvl w:val="0"/>
          <w:numId w:val="1003"/>
        </w:numPr>
        <w:pStyle w:val="Compact"/>
      </w:pPr>
      <w:r>
        <w:t xml:space="preserve">Globalization need not erase local craft; instead, "Mason" becomes a bridge (e.g., Kyoto-trained *masons* teaching stone-laying in Singaporean urban gardens).</w:t>
      </w:r>
    </w:p>
    <w:p>
      <w:pPr>
        <w:pStyle w:val="FirstParagraph"/>
      </w:pPr>
      <w:r>
        <w:t xml:space="preserve">This framework draws on anthropology (Arnold van Gennep’s rites of passage) and architectural theory (Ken Yeang’s eco-architecture), centered in Kyoto’s context.</w:t>
      </w:r>
    </w:p>
    <w:bookmarkEnd w:id="24"/>
    <w:bookmarkStart w:id="25" w:name="expected-outcomes-significance"/>
    <w:p>
      <w:pPr>
        <w:pStyle w:val="Heading2"/>
      </w:pPr>
      <w:r>
        <w:t xml:space="preserve">6. Expected Outcomes &amp; Significance</w:t>
      </w:r>
    </w:p>
    <w:p>
      <w:pPr>
        <w:pStyle w:val="FirstParagraph"/>
      </w:pPr>
      <w:r>
        <w:t xml:space="preserve">The thesis will deliver:</w:t>
      </w:r>
    </w:p>
    <w:p>
      <w:pPr>
        <w:numPr>
          <w:ilvl w:val="0"/>
          <w:numId w:val="1004"/>
        </w:numPr>
        <w:pStyle w:val="Compact"/>
      </w:pPr>
      <w:r>
        <w:t xml:space="preserve">A comprehensive archive of Kyoto's "Mason" techniques, including 3D scans of key sites (e.g., Nijō Castle’s stone walls).</w:t>
      </w:r>
    </w:p>
    <w:p>
      <w:pPr>
        <w:numPr>
          <w:ilvl w:val="0"/>
          <w:numId w:val="1004"/>
        </w:numPr>
        <w:pStyle w:val="Compact"/>
      </w:pPr>
      <w:r>
        <w:t xml:space="preserve">The "Kyoto Masonry Charter," providing actionable standards for sustainable stone use in Japanese urban planning – directly relevant to Kyoto’s 2050 carbon neutrality goals.</w:t>
      </w:r>
    </w:p>
    <w:p>
      <w:pPr>
        <w:numPr>
          <w:ilvl w:val="0"/>
          <w:numId w:val="1004"/>
        </w:numPr>
        <w:pStyle w:val="Compact"/>
      </w:pPr>
      <w:r>
        <w:t xml:space="preserve">A global model for heritage preservation: How Kyoto’s approach to "Mason" (as living artistry, not relic) can reshape practices in cities like Lisbon or Kyoto itself.</w:t>
      </w:r>
    </w:p>
    <w:p>
      <w:pPr>
        <w:pStyle w:val="FirstParagraph"/>
      </w:pPr>
      <w:r>
        <w:t xml:space="preserve">Most significantly, this work redefines "Mason" as a term rooted in Kyoto’s soil. It shifts the narrative from Western-centric masonry to a Japanese-led cultural innovation – proving that the city’s stone heritage is not fading but evolving. For Japan, this research supports national efforts to protect intangible cultural properties (e.g., Japan’s "Living National Treasure" system). Globally, it offers a blueprint for regions facing similar heritage crises.</w:t>
      </w:r>
    </w:p>
    <w:bookmarkEnd w:id="25"/>
    <w:bookmarkStart w:id="26" w:name="timeline-kyoto-based-research-execution"/>
    <w:p>
      <w:pPr>
        <w:pStyle w:val="Heading2"/>
      </w:pPr>
      <w:r>
        <w:t xml:space="preserve">7. Timeline: Kyoto-Based Research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Kyoto-Specific Activities</w:t>
            </w:r>
          </w:p>
        </w:tc>
      </w:tr>
      <w:tr>
        <w:tc>
          <w:tcPr/>
          <w:p>
            <w:pPr>
              <w:pStyle w:val="Compact"/>
              <w:jc w:val="left"/>
            </w:pPr>
            <w:r>
              <w:t xml:space="preserve">I. Literature &amp; Site Survey</w:t>
            </w:r>
          </w:p>
        </w:tc>
        <w:tc>
          <w:tcPr/>
          <w:p>
            <w:pPr>
              <w:pStyle w:val="Compact"/>
              <w:jc w:val="left"/>
            </w:pPr>
            <w:r>
              <w:t xml:space="preserve">Months 1-3</w:t>
            </w:r>
          </w:p>
        </w:tc>
        <w:tc>
          <w:tcPr/>
          <w:p>
            <w:pPr>
              <w:pStyle w:val="Compact"/>
              <w:jc w:val="left"/>
            </w:pPr>
            <w:r>
              <w:t xml:space="preserve">Archival research at Kyoto University’s Architectural Museum; mapping stone sites with GIS.</w:t>
            </w:r>
          </w:p>
        </w:tc>
      </w:tr>
      <w:tr>
        <w:tc>
          <w:tcPr/>
          <w:p>
            <w:pPr>
              <w:pStyle w:val="Compact"/>
              <w:jc w:val="left"/>
            </w:pPr>
            <w:r>
              <w:t xml:space="preserve">II. Fieldwork &amp; Interviews</w:t>
            </w:r>
          </w:p>
        </w:tc>
        <w:tc>
          <w:tcPr/>
          <w:p>
            <w:pPr>
              <w:pStyle w:val="Compact"/>
              <w:jc w:val="left"/>
            </w:pPr>
            <w:r>
              <w:t xml:space="preserve">Months 4-7</w:t>
            </w:r>
          </w:p>
        </w:tc>
        <w:tc>
          <w:tcPr/>
          <w:p>
            <w:pPr>
              <w:pStyle w:val="Compact"/>
              <w:jc w:val="left"/>
            </w:pPr>
            <w:r>
              <w:t xml:space="preserve">Collaboration with *mason* guilds (e.g., Kyoto Stonemasons Association); site documentation at Fushimi Inari Shrine.</w:t>
            </w:r>
          </w:p>
        </w:tc>
      </w:tr>
      <w:tr>
        <w:tc>
          <w:tcPr/>
          <w:p>
            <w:pPr>
              <w:pStyle w:val="Compact"/>
              <w:jc w:val="left"/>
            </w:pPr>
            <w:r>
              <w:t xml:space="preserve">III. Charter Development</w:t>
            </w:r>
          </w:p>
        </w:tc>
        <w:tc>
          <w:tcPr/>
          <w:p>
            <w:pPr>
              <w:pStyle w:val="Compact"/>
              <w:jc w:val="left"/>
            </w:pPr>
            <w:r>
              <w:t xml:space="preserve">Months 8-10</w:t>
            </w:r>
          </w:p>
        </w:tc>
        <w:tc>
          <w:tcPr/>
          <w:p>
            <w:pPr>
              <w:pStyle w:val="Compact"/>
              <w:jc w:val="left"/>
            </w:pPr>
            <w:r>
              <w:t xml:space="preserve">Workshops with Kyoto City Planning Department; prototype applications in Kiyomizu-dera’s garden expansion.</w:t>
            </w:r>
          </w:p>
        </w:tc>
      </w:tr>
      <w:tr>
        <w:tc>
          <w:tcPr/>
          <w:p>
            <w:pPr>
              <w:pStyle w:val="Compact"/>
              <w:jc w:val="left"/>
            </w:pPr>
            <w:r>
              <w:t xml:space="preserve">IV. Thesis Finalization</w:t>
            </w:r>
          </w:p>
        </w:tc>
        <w:tc>
          <w:tcPr/>
          <w:p>
            <w:pPr>
              <w:pStyle w:val="Compact"/>
              <w:jc w:val="left"/>
            </w:pPr>
            <w:r>
              <w:t xml:space="preserve">Months 11-12</w:t>
            </w:r>
          </w:p>
        </w:tc>
        <w:tc>
          <w:tcPr/>
          <w:p>
            <w:pPr>
              <w:pStyle w:val="Compact"/>
              <w:jc w:val="left"/>
            </w:pPr>
            <w:r>
              <w:t xml:space="preserve">Drafting "Kyoto Masonry Charter" and comparative analysis for publication.</w:t>
            </w:r>
          </w:p>
        </w:tc>
      </w:tr>
    </w:tbl>
    <w:bookmarkEnd w:id="26"/>
    <w:bookmarkStart w:id="27" w:name="conclusion-why-kyoto-why-now"/>
    <w:p>
      <w:pPr>
        <w:pStyle w:val="Heading2"/>
      </w:pPr>
      <w:r>
        <w:t xml:space="preserve">8. Conclusion: Why Kyoto, Why Now?</w:t>
      </w:r>
    </w:p>
    <w:p>
      <w:pPr>
        <w:pStyle w:val="FirstParagraph"/>
      </w:pPr>
      <w:r>
        <w:t xml:space="preserve">Kyoto stands at a pivotal moment where its stone heritage must transition from historical artifact to active cultural catalyst. This thesis centers "Mason" not as a foreign import but as Kyoto’s indigenous architectural voice – one that speaks through weathered granite and meticulously laid stones. By anchoring the research in Kyoto’s unique landscape, history, and community, this proposal transcends academic study to offer tangible tools for cities worldwide. It asserts that Japan’s most profound contribution to global design may lie not in technology but in reimagining "Mason" as a bridge between earth and imagination – where every stone tells a story of continuity. In doing so, Kyoto becomes not just the location of this research, but its essential subject: a living testament to how tradition and innovation coexist when rooted in place.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the Evolution of Stone Craftsmanship in Kyoto</dc:title>
  <dc:creator/>
  <dc:language>en</dc:language>
  <cp:keywords/>
  <dcterms:created xsi:type="dcterms:W3CDTF">2026-07-24T17:24:43Z</dcterms:created>
  <dcterms:modified xsi:type="dcterms:W3CDTF">2026-07-24T17:24:43Z</dcterms:modified>
</cp:coreProperties>
</file>

<file path=docProps/custom.xml><?xml version="1.0" encoding="utf-8"?>
<Properties xmlns="http://schemas.openxmlformats.org/officeDocument/2006/custom-properties" xmlns:vt="http://schemas.openxmlformats.org/officeDocument/2006/docPropsVTypes"/>
</file>