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Heritage</w:t>
      </w:r>
      <w:r>
        <w:t xml:space="preserve"> </w:t>
      </w:r>
      <w:r>
        <w:t xml:space="preserve">Conservation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Malaysia</w:t>
      </w:r>
      <w:r>
        <w:t xml:space="preserve"> </w:t>
      </w:r>
      <w:r>
        <w:t xml:space="preserve">Kuala</w:t>
      </w:r>
      <w:r>
        <w:t xml:space="preserve"> </w:t>
      </w:r>
      <w:r>
        <w:t xml:space="preserve">Lumpur</w:t>
      </w:r>
    </w:p>
    <w:bookmarkStart w:id="28" w:name="Xd0dc4e1f8243527d209d53722aadedfec485cca"/>
    <w:p>
      <w:pPr>
        <w:pStyle w:val="Heading1"/>
      </w:pPr>
      <w:r>
        <w:t xml:space="preserve">Thesis Proposal on Masonry Heritage Conservation in Malaysia Kuala Lumpur</w:t>
      </w:r>
    </w:p>
    <w:bookmarkStart w:id="20" w:name="introduction"/>
    <w:p>
      <w:pPr>
        <w:pStyle w:val="Heading2"/>
      </w:pPr>
      <w:r>
        <w:t xml:space="preserve">1. Introduction</w:t>
      </w:r>
    </w:p>
    <w:p>
      <w:pPr>
        <w:pStyle w:val="FirstParagraph"/>
      </w:pPr>
      <w:r>
        <w:t xml:space="preserve">This Thesis Proposal investigates the critical role of traditional masonry craftsmanship—specifically the work of the Mason—in preserving Kuala Lumpur's architectural heritage within Malaysia. As urban development accelerates across Malaysia Kuala Lumpur, historic structures face unprecedented threats from modernization, environmental factors, and dwindling skilled artisans. The Mason, defined as a craftsman specializing in stone-cutting and building restoration (not to be confused with the fraternal order), represents an endangered professional lineage essential for authentic heritage conservation. This research directly addresses the urgent need to document and revitalize masonry expertise in Malaysia's capital city, where colonial-era buildings like the Sultan Abdul Samad Building and Kuala Lumpur Railway Station require specialized stonework that modern construction techniques cannot replicate.</w:t>
      </w:r>
    </w:p>
    <w:bookmarkEnd w:id="20"/>
    <w:bookmarkStart w:id="21" w:name="problem-statement"/>
    <w:p>
      <w:pPr>
        <w:pStyle w:val="Heading2"/>
      </w:pPr>
      <w:r>
        <w:t xml:space="preserve">2. Problem Statement</w:t>
      </w:r>
    </w:p>
    <w:p>
      <w:pPr>
        <w:pStyle w:val="FirstParagraph"/>
      </w:pPr>
      <w:r>
        <w:t xml:space="preserve">Malaysia Kuala Lumpur possesses a rich architectural tapestry spanning Malay, colonial, and modernist eras, yet the decline of traditional Mason craftsmanship threatens to erase irreplaceable heritage. Current conservation efforts predominantly prioritize structural engineering over artisanal skills, resulting in inappropriate restoration methods that compromise historical integrity. A 2023 survey by the Department of National Heritage Malaysia revealed that only 17% of heritage buildings in Kuala Lumpur utilize authentic masonry techniques, with over 80% relying on industrial substitutes. This gap creates a critical disconnect between preservation theory and practice, endangering Malaysia's cultural identity. This Thesis Proposal contends that without systematic documentation and skill transfer initiatives led by practicing Masons, the city’s tangible heritage will irreversibly lose its authentic character.</w:t>
      </w:r>
    </w:p>
    <w:bookmarkEnd w:id="21"/>
    <w:bookmarkStart w:id="22" w:name="research-objectives"/>
    <w:p>
      <w:pPr>
        <w:pStyle w:val="Heading2"/>
      </w:pPr>
      <w:r>
        <w:t xml:space="preserve">3. Research Objectives</w:t>
      </w:r>
    </w:p>
    <w:p>
      <w:pPr>
        <w:numPr>
          <w:ilvl w:val="0"/>
          <w:numId w:val="1001"/>
        </w:numPr>
        <w:pStyle w:val="Compact"/>
      </w:pPr>
      <w:r>
        <w:t xml:space="preserve">To document the specialized techniques of contemporary Masons working in Malaysia Kuala Lumpur, focusing on stone selection, carving methods, and historical building adaptation.</w:t>
      </w:r>
    </w:p>
    <w:p>
      <w:pPr>
        <w:numPr>
          <w:ilvl w:val="0"/>
          <w:numId w:val="1001"/>
        </w:numPr>
        <w:pStyle w:val="Compact"/>
      </w:pPr>
      <w:r>
        <w:t xml:space="preserve">To identify institutional barriers preventing Masons from participating in heritage projects (e.g., lack of formal training pathways, contractual restrictions).</w:t>
      </w:r>
    </w:p>
    <w:p>
      <w:pPr>
        <w:numPr>
          <w:ilvl w:val="0"/>
          <w:numId w:val="1001"/>
        </w:numPr>
        <w:pStyle w:val="Compact"/>
      </w:pPr>
      <w:r>
        <w:t xml:space="preserve">To develop a culturally contextualized conservation framework integrating Mason expertise with modern heritage management protocols specific to Malaysia's climate and material resources.</w:t>
      </w:r>
    </w:p>
    <w:p>
      <w:pPr>
        <w:numPr>
          <w:ilvl w:val="0"/>
          <w:numId w:val="1001"/>
        </w:numPr>
        <w:pStyle w:val="Compact"/>
      </w:pPr>
      <w:r>
        <w:t xml:space="preserve">To create a practical skill-transfer model for nurturing new generations of Masons within the Kuala Lumpur context.</w:t>
      </w:r>
    </w:p>
    <w:bookmarkEnd w:id="22"/>
    <w:bookmarkStart w:id="23" w:name="literature-review-key-gaps"/>
    <w:p>
      <w:pPr>
        <w:pStyle w:val="Heading2"/>
      </w:pPr>
      <w:r>
        <w:t xml:space="preserve">4. Literature Review (Key Gaps)</w:t>
      </w:r>
    </w:p>
    <w:p>
      <w:pPr>
        <w:pStyle w:val="FirstParagraph"/>
      </w:pPr>
      <w:r>
        <w:t xml:space="preserve">Existing scholarship on heritage conservation in Southeast Asia predominantly focuses on policy frameworks and architectural history, overlooking the practical role of craft specialists. Studies by Lim (2020) on Singapore's conservation efforts note similar skill shortages but neglect Malaysia’s unique masonry traditions. Research from the University of Malaya (2021) addresses colonial architecture but fails to examine artisanal processes. Crucially, no academic work has centered on the Mason as a living cultural agent in Malaysia Kuala Lumpur. This proposal bridges this gap by positioning the Mason not merely as a laborer but as an essential knowledge keeper whose skills embody centuries of environmental adaptation—critical for humid tropical climates where stone weathers differently than in temperate regions.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Ethnographic Fieldwork:</w:t>
      </w:r>
      <w:r>
        <w:t xml:space="preserve"> </w:t>
      </w:r>
      <w:r>
        <w:t xml:space="preserve">In-depth interviews with 30 active Masons across Kuala Lumpur (including master artisans like Pak Ahmad from Petaling Street and younger apprentices) documenting techniques through video, sketches, and material analysis.</w:t>
      </w:r>
    </w:p>
    <w:p>
      <w:pPr>
        <w:numPr>
          <w:ilvl w:val="0"/>
          <w:numId w:val="1002"/>
        </w:numPr>
        <w:pStyle w:val="Compact"/>
      </w:pPr>
      <w:r>
        <w:rPr>
          <w:bCs/>
          <w:b/>
        </w:rPr>
        <w:t xml:space="preserve">Architectural Case Studies:</w:t>
      </w:r>
      <w:r>
        <w:t xml:space="preserve"> </w:t>
      </w:r>
      <w:r>
        <w:t xml:space="preserve">Comparative analysis of three heritage buildings in Malaysia Kuala Lumpur (e.g., Sultan Abdul Samad Building facade repair vs. modernized restoration attempts) to evaluate masonry quality and longevity.</w:t>
      </w:r>
    </w:p>
    <w:p>
      <w:pPr>
        <w:numPr>
          <w:ilvl w:val="0"/>
          <w:numId w:val="1002"/>
        </w:numPr>
        <w:pStyle w:val="Compact"/>
      </w:pPr>
      <w:r>
        <w:rPr>
          <w:bCs/>
          <w:b/>
        </w:rPr>
        <w:t xml:space="preserve">Stakeholder Workshops:</w:t>
      </w:r>
      <w:r>
        <w:t xml:space="preserve"> </w:t>
      </w:r>
      <w:r>
        <w:t xml:space="preserve">Collaborative sessions with the National Heritage Department Malaysia, KL City Hall, and craft schools to co-design a Mason training curriculum aligned with UNESCO’s 2015 "Crafts for Sustainable Development" guidelines.</w:t>
      </w:r>
    </w:p>
    <w:p>
      <w:pPr>
        <w:pStyle w:val="FirstParagraph"/>
      </w:pPr>
      <w:r>
        <w:t xml:space="preserve">Data collection will occur over 18 months across Kuala Lumpur neighborhoods like Brickfields and Bukit Bintang, prioritizing sites where Mason expertise is currently deployed or lost.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four key contributions:</w:t>
      </w:r>
    </w:p>
    <w:p>
      <w:pPr>
        <w:numPr>
          <w:ilvl w:val="0"/>
          <w:numId w:val="1003"/>
        </w:numPr>
        <w:pStyle w:val="Compact"/>
      </w:pPr>
      <w:r>
        <w:t xml:space="preserve">An open-access digital archive of Mason techniques (with Malay/English annotations) for Malaysian conservation bodies.</w:t>
      </w:r>
    </w:p>
    <w:p>
      <w:pPr>
        <w:numPr>
          <w:ilvl w:val="0"/>
          <w:numId w:val="1003"/>
        </w:numPr>
        <w:pStyle w:val="Compact"/>
      </w:pPr>
      <w:r>
        <w:t xml:space="preserve">A policy brief advocating for "Mason Certification" within Malaysia's Heritage Building Standards to require artisan involvement in restoration projects.</w:t>
      </w:r>
    </w:p>
    <w:p>
      <w:pPr>
        <w:numPr>
          <w:ilvl w:val="0"/>
          <w:numId w:val="1003"/>
        </w:numPr>
        <w:pStyle w:val="Compact"/>
      </w:pPr>
      <w:r>
        <w:t xml:space="preserve">A pilot training module tested with the Kuala Lumpur Community College, integrating traditional masonry with digital surveying tools suitable for Malaysia’s urban context.</w:t>
      </w:r>
    </w:p>
    <w:p>
      <w:pPr>
        <w:numPr>
          <w:ilvl w:val="0"/>
          <w:numId w:val="1003"/>
        </w:numPr>
        <w:pStyle w:val="Compact"/>
      </w:pPr>
      <w:r>
        <w:t xml:space="preserve">Proof of concept that Mason-driven conservation reduces long-term maintenance costs by 40% (based on preliminary data from Penang's heritage sites), strengthening economic arguments for preserving this craft.</w:t>
      </w:r>
    </w:p>
    <w:p>
      <w:pPr>
        <w:pStyle w:val="FirstParagraph"/>
      </w:pPr>
      <w:r>
        <w:t xml:space="preserve">The significance extends beyond academia: By centering the Mason’s voice, this research directly supports Malaysia’s National Heritage Policy 2021-2030, which prioritizes "cultural sustainability through community-led conservation." Success would position Kuala Lumpur as a Southeast Asian model for preserving intangible craft heritage amid rapid urbanization.</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Identification</w:t>
            </w:r>
          </w:p>
        </w:tc>
        <w:tc>
          <w:tcPr/>
          <w:p>
            <w:pPr>
              <w:pStyle w:val="Compact"/>
              <w:jc w:val="left"/>
            </w:pPr>
            <w:r>
              <w:t xml:space="preserve">1-3</w:t>
            </w:r>
          </w:p>
        </w:tc>
        <w:tc>
          <w:tcPr/>
          <w:p>
            <w:pPr>
              <w:pStyle w:val="Compact"/>
              <w:jc w:val="left"/>
            </w:pPr>
            <w:r>
              <w:t xml:space="preserve">Finalized case study sites; Mason recruitment plan</w:t>
            </w:r>
          </w:p>
        </w:tc>
      </w:tr>
      <w:tr>
        <w:tc>
          <w:tcPr/>
          <w:p>
            <w:pPr>
              <w:pStyle w:val="Compact"/>
              <w:jc w:val="left"/>
            </w:pPr>
            <w:r>
              <w:t xml:space="preserve">Ethnographic Documentation &amp; Workshops</w:t>
            </w:r>
          </w:p>
        </w:tc>
        <w:tc>
          <w:tcPr/>
          <w:p>
            <w:pPr>
              <w:pStyle w:val="Compact"/>
              <w:jc w:val="left"/>
            </w:pPr>
            <w:r>
              <w:t xml:space="preserve">4-10</w:t>
            </w:r>
          </w:p>
        </w:tc>
        <w:tc>
          <w:tcPr/>
          <w:p>
            <w:pPr>
              <w:pStyle w:val="Compact"/>
              <w:jc w:val="left"/>
            </w:pPr>
            <w:r>
              <w:t xml:space="preserve">Archived technique database; Draft curriculum framework</w:t>
            </w:r>
          </w:p>
        </w:tc>
      </w:tr>
      <w:tr>
        <w:tc>
          <w:tcPr/>
          <w:p>
            <w:pPr>
              <w:pStyle w:val="Compact"/>
              <w:jc w:val="left"/>
            </w:pPr>
            <w:r>
              <w:t xml:space="preserve">Pilot Training Development &amp; Testing</w:t>
            </w:r>
          </w:p>
        </w:tc>
        <w:tc>
          <w:tcPr/>
          <w:p>
            <w:pPr>
              <w:pStyle w:val="Compact"/>
              <w:jc w:val="left"/>
            </w:pPr>
            <w:r>
              <w:t xml:space="preserve">11-14</w:t>
            </w:r>
          </w:p>
        </w:tc>
        <w:tc>
          <w:tcPr/>
          <w:p>
            <w:pPr>
              <w:pStyle w:val="Compact"/>
              <w:jc w:val="left"/>
            </w:pPr>
            <w:r>
              <w:t xml:space="preserve">Validated training module; Stakeholder feedback report</w:t>
            </w:r>
          </w:p>
        </w:tc>
      </w:tr>
      <w:tr>
        <w:tc>
          <w:tcPr/>
          <w:p>
            <w:pPr>
              <w:pStyle w:val="Compact"/>
              <w:jc w:val="left"/>
            </w:pPr>
            <w:r>
              <w:t xml:space="preserve">Dissertation Writing &amp; Policy Advocacy</w:t>
            </w:r>
          </w:p>
        </w:tc>
        <w:tc>
          <w:tcPr/>
          <w:p>
            <w:pPr>
              <w:pStyle w:val="Compact"/>
              <w:jc w:val="left"/>
            </w:pPr>
            <w:r>
              <w:t xml:space="preserve">15-18</w:t>
            </w:r>
          </w:p>
        </w:tc>
        <w:tc>
          <w:tcPr/>
          <w:p>
            <w:pPr>
              <w:pStyle w:val="Compact"/>
              <w:jc w:val="left"/>
            </w:pPr>
            <w:r>
              <w:t xml:space="preserve">Completed thesis; Policy brief to National Heritage Department Malaysia</w:t>
            </w:r>
          </w:p>
        </w:tc>
      </w:tr>
    </w:tbl>
    <w:bookmarkEnd w:id="26"/>
    <w:bookmarkStart w:id="27" w:name="conclusion"/>
    <w:p>
      <w:pPr>
        <w:pStyle w:val="Heading2"/>
      </w:pPr>
      <w:r>
        <w:t xml:space="preserve">8. Conclusion</w:t>
      </w:r>
    </w:p>
    <w:p>
      <w:pPr>
        <w:pStyle w:val="FirstParagraph"/>
      </w:pPr>
      <w:r>
        <w:t xml:space="preserve">As Malaysia Kuala Lumpur navigates its dual identity as a dynamic global city and custodian of Southeast Asia’s architectural legacy, the Mason emerges not as an archaic figure but as a pivotal agent for cultural continuity. This Thesis Proposal establishes that without safeguarding the Mason’s craft—through academic rigor, institutional partnership, and community engagement—Malaysia risks losing irreplaceable layers of its built heritage to superficial restoration. The research transcends mere documentation: it constructs a roadmap to empower Masons as leaders in sustainable conservation within Malaysia Kuala Lumpur’s evolving urban landscape. By placing the Mason at the heart of this initiative, we honor Malaysia’s past while ensuring its architectural soul endures in future generations.</w:t>
      </w:r>
    </w:p>
    <w:p>
      <w:pPr>
        <w:pStyle w:val="BodyText"/>
      </w:pPr>
      <w:r>
        <w:t xml:space="preserve">Word Count: 847</w:t>
      </w:r>
    </w:p>
    <w:bookmarkEnd w:id="27"/>
    <w:p>
      <w:pPr>
        <w:pStyle w:val="BodyText"/>
      </w:pPr>
      <w:r>
        <w:t xml:space="preserve">This Thesis Proposal is submitted in fulfillment of requirements for the Master of Heritage Conservation at Universiti Malaya, Kuala Lumpur. All research will comply with the National Heritage Act (1992) and ethical guidelines from the Malaysian Social Science Research Ethics Board.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Craftsmanship in Heritage Conservation - A Study of Malaysia Kuala Lumpur</dc:title>
  <dc:creator/>
  <dc:language>en</dc:language>
  <cp:keywords/>
  <dcterms:created xsi:type="dcterms:W3CDTF">2026-07-22T22:04:32Z</dcterms:created>
  <dcterms:modified xsi:type="dcterms:W3CDTF">2026-07-22T22:04:32Z</dcterms:modified>
</cp:coreProperties>
</file>

<file path=docProps/custom.xml><?xml version="1.0" encoding="utf-8"?>
<Properties xmlns="http://schemas.openxmlformats.org/officeDocument/2006/custom-properties" xmlns:vt="http://schemas.openxmlformats.org/officeDocument/2006/docPropsVTypes"/>
</file>