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Adaptive</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59b01f5f558af7689d11f6e1c63dc71ef16e6bb"/>
    <w:p>
      <w:pPr>
        <w:pStyle w:val="Heading1"/>
      </w:pPr>
      <w:r>
        <w:t xml:space="preserve">Thesis Proposal: Mason's Adaptive Framework for Sustainable Urban Development in New Zealand Wellington</w:t>
      </w:r>
    </w:p>
    <w:bookmarkStart w:id="20" w:name="abstract"/>
    <w:p>
      <w:pPr>
        <w:pStyle w:val="Heading2"/>
      </w:pPr>
      <w:r>
        <w:t xml:space="preserve">Abstract</w:t>
      </w:r>
    </w:p>
    <w:p>
      <w:pPr>
        <w:pStyle w:val="FirstParagraph"/>
      </w:pPr>
      <w:r>
        <w:t xml:space="preserve">This thesis proposes the development and application of the "Mason Adaptive Framework" (MAF) to address critical urban sustainability challenges in New Zealand's capital city, Wellington. The research centers on Dr. A.R. Mason—a leading urban resilience scholar with extensive fieldwork across Pacific Island cities—and examines how their interdisciplinary methodology can transform Wellington's approach to climate adaptation, cultural integration, and infrastructure planning. With Wellington facing unprecedented pressures from sea-level rise (projected 0.5–1m by 2100), rapid population growth (18% since 2013), and the need for meaningful Māori partnership under Te Tiriti o Waitangi, this study positions Mason’s framework as a vital tool for equitable urban futures. The proposal outlines a mixed-methods research design grounded in Wellington's unique socio-ecological context, aiming to deliver actionable strategies for local government, iwi (Māori tribes), and community stakeholders across New Zealand Wellington.</w:t>
      </w:r>
    </w:p>
    <w:bookmarkEnd w:id="20"/>
    <w:bookmarkStart w:id="21" w:name="introduction"/>
    <w:p>
      <w:pPr>
        <w:pStyle w:val="Heading2"/>
      </w:pPr>
      <w:r>
        <w:t xml:space="preserve">Introduction</w:t>
      </w:r>
    </w:p>
    <w:p>
      <w:pPr>
        <w:pStyle w:val="FirstParagraph"/>
      </w:pPr>
      <w:r>
        <w:t xml:space="preserve">New Zealand Wellington stands at a pivotal moment. As the nation’s political heart and second-largest city, it confronts intersecting crises: intensifying climate volatility affecting its coastal infrastructure, housing shortages exacerbating social inequity, and urgent demands for decolonized urban governance. Current planning models—often imported from European or North American contexts—fail to account for Wellington’s distinctive geography (perched on a narrow isthmus between two harbors), its Māori cultural foundations (Te Whanganui-a-Tara), and the dynamic pressures of being New Zealand's most climate-vulnerable major city. This thesis argues that Dr. A.R. Mason’s evidence-based, community-centric "Adaptive Urban Resilience" approach offers a uniquely applicable solution for Wellington's complex challenges.</w:t>
      </w:r>
    </w:p>
    <w:p>
      <w:pPr>
        <w:pStyle w:val="BodyText"/>
      </w:pPr>
      <w:r>
        <w:t xml:space="preserve">Mason’s prior work in Fiji, Samoa, and coastal cities of Southeast Asia established principles now ripe for application in New Zealand Wellington. Their framework prioritizes three pillars: (1) hyper-local ecological intelligence (e.g., mapping microclimates and native species corridors), (2) co-design with tangata whenua (Māori people as kaitiaki or guardians), and (3) flexible infrastructure that evolves with climate data. This research will test these principles within Wellington City Council’s current "Wellington 2050" strategy, directly engaging the Māori-led Ngāti Kahungunu and Te Āti Awa groups through mana whenua partnerships.</w:t>
      </w:r>
    </w:p>
    <w:bookmarkEnd w:id="21"/>
    <w:bookmarkStart w:id="22" w:name="X0748f0b1eb202bf0c9e7d67ecae618a1e4daea5"/>
    <w:p>
      <w:pPr>
        <w:pStyle w:val="Heading2"/>
      </w:pPr>
      <w:r>
        <w:t xml:space="preserve">Literature Review: The Gap in Urban Resilience Scholarship</w:t>
      </w:r>
    </w:p>
    <w:p>
      <w:pPr>
        <w:pStyle w:val="FirstParagraph"/>
      </w:pPr>
      <w:r>
        <w:t xml:space="preserve">Existing urban resilience literature often treats cities as homogeneous systems, overlooking place-based cultural knowledge. Studies by UN-Habitat (2021) and the IPCC (AR6) acknowledge the need for localized adaptation but lack actionable models for Pacific contexts—where Wellington’s geographic and cultural position places it uniquely between Aotearoa New Zealand’s indigenous frameworks and global climate imperatives. Crucially, no research to date has applied Mason’s specific methodology to a New Zealand urban setting. The gap is critical: while Wellington boasts world-class environmental policies, its implementation remains fragmented (e.g., separate plans for flooding, housing, and cultural heritage). Mason’s framework bridges this by integrating data-driven analysis with tikanga Māori (cultural practices) into one cohesive planning tool—exactly what New Zealand Wellington requires to move beyond theoretical climate action.</w:t>
      </w:r>
    </w:p>
    <w:bookmarkEnd w:id="22"/>
    <w:bookmarkStart w:id="23" w:name="research-objectives"/>
    <w:p>
      <w:pPr>
        <w:pStyle w:val="Heading2"/>
      </w:pPr>
      <w:r>
        <w:t xml:space="preserve">Research Objectives</w:t>
      </w:r>
    </w:p>
    <w:p>
      <w:pPr>
        <w:pStyle w:val="FirstParagraph"/>
      </w:pPr>
      <w:r>
        <w:t xml:space="preserve">This thesis will achieve four key objectives within the New Zealand Wellington context:</w:t>
      </w:r>
    </w:p>
    <w:p>
      <w:pPr>
        <w:numPr>
          <w:ilvl w:val="0"/>
          <w:numId w:val="1001"/>
        </w:numPr>
        <w:pStyle w:val="Compact"/>
      </w:pPr>
      <w:r>
        <w:t xml:space="preserve">To map and model micro-climate risks (flooding, heat islands) across 10 distinct Wellington neighborhoods using Mason’s spatial analytics toolkit.</w:t>
      </w:r>
    </w:p>
    <w:p>
      <w:pPr>
        <w:numPr>
          <w:ilvl w:val="0"/>
          <w:numId w:val="1001"/>
        </w:numPr>
        <w:pStyle w:val="Compact"/>
      </w:pPr>
      <w:r>
        <w:t xml:space="preserve">To co-develop adaptive infrastructure prototypes with mana whenua and local community groups—focusing on projects like the Te Papa Bay coastal protection initiative or the proposed Ōtākaro Greenway.</w:t>
      </w:r>
    </w:p>
    <w:p>
      <w:pPr>
        <w:numPr>
          <w:ilvl w:val="0"/>
          <w:numId w:val="1001"/>
        </w:numPr>
        <w:pStyle w:val="Compact"/>
      </w:pPr>
      <w:r>
        <w:t xml:space="preserve">To assess how Mason’s framework aligns with Wellington City Council’s existing policies, identifying institutional barriers to implementation.</w:t>
      </w:r>
    </w:p>
    <w:p>
      <w:pPr>
        <w:numPr>
          <w:ilvl w:val="0"/>
          <w:numId w:val="1001"/>
        </w:numPr>
        <w:pStyle w:val="Compact"/>
      </w:pPr>
      <w:r>
        <w:t xml:space="preserve">To create a publicly accessible "Mason Adaptation Toolkit" for New Zealand local authorities, featuring case studies from Wellington.</w:t>
      </w:r>
    </w:p>
    <w:bookmarkEnd w:id="23"/>
    <w:bookmarkStart w:id="24" w:name="Xee1f9667dc1ee96f84734d3430267d995c86c80"/>
    <w:p>
      <w:pPr>
        <w:pStyle w:val="Heading2"/>
      </w:pPr>
      <w:r>
        <w:t xml:space="preserve">Methodology: Community-Centered Action Research</w:t>
      </w:r>
    </w:p>
    <w:p>
      <w:pPr>
        <w:pStyle w:val="FirstParagraph"/>
      </w:pPr>
      <w:r>
        <w:t xml:space="preserve">The research adopts a participatory action research (PAR) approach, ensuring Mason’s principles are tested through genuine collaboration. Phase 1 (Months 1–4) involves GIS mapping of Wellington’s vulnerability hotspots in partnership with the National Institute of Water and Atmospheric Research (NIWA). Phase 2 (Months 5–8) conducts workshops with iwi representatives, community groups in Thorndon and Newtown, and Council planners to co-design site-specific solutions. Crucially, all data analysis will integrate mātauranga Māori (Māori knowledge systems) alongside Western scientific metrics—a direct application of Mason’s interdisciplinary ethos. Phase 3 (Months 9–12) evaluates the proposed framework against Wellington’s Climate Action Plan and develops the final Toolkit for public use. Ethical approval will be secured through Victoria University of Wellington’s Human Ethics Committee, prioritizing free, prior, and informed consent (FPIC) protocols.</w:t>
      </w:r>
    </w:p>
    <w:bookmarkEnd w:id="24"/>
    <w:bookmarkStart w:id="25" w:name="X78aa0fcf545e300dd1406be65de9c65e3940201"/>
    <w:p>
      <w:pPr>
        <w:pStyle w:val="Heading2"/>
      </w:pPr>
      <w:r>
        <w:t xml:space="preserve">Expected Contributions to New Zealand Wellington</w:t>
      </w:r>
    </w:p>
    <w:p>
      <w:pPr>
        <w:pStyle w:val="FirstParagraph"/>
      </w:pPr>
      <w:r>
        <w:t xml:space="preserve">This research directly advances New Zealand Wellington’s strategic priorities. First, it provides evidence-based pathways for the Council to meet its 2030 emissions target while protecting vulnerable communities in areas like Karaka Bay and Hataitai. Second, by centering Māori knowledge—such as traditional water management practices from Te Wai Pounamu (South Island)—it moves beyond tokenism toward genuine partnership, aligning with the Crown’s duty of active protection under Te Tiriti o Waitangi. Third, the Mason Adaptation Toolkit will be a first-of-its-kind resource for Pacific urban centers facing similar challenges, positioning Wellington as a global leader in just climate action.</w:t>
      </w:r>
    </w:p>
    <w:p>
      <w:pPr>
        <w:pStyle w:val="BodyText"/>
      </w:pPr>
      <w:r>
        <w:t xml:space="preserve">The significance extends beyond academia: this Thesis Proposal responds to urgent calls from Wellington’s community groups (e.g., Climate Action Now Aotearoa) and the Local Government Commission. It offers tangible solutions to prevent another "1950s-style" development rush that ignored ecological limits—ensuring Mason’s legacy becomes a living practice in New Zealand Wellington, not just an academic concept.</w:t>
      </w:r>
    </w:p>
    <w:bookmarkEnd w:id="25"/>
    <w:bookmarkStart w:id="26" w:name="conclusion"/>
    <w:p>
      <w:pPr>
        <w:pStyle w:val="Heading2"/>
      </w:pPr>
      <w:r>
        <w:t xml:space="preserve">Conclusion</w:t>
      </w:r>
    </w:p>
    <w:p>
      <w:pPr>
        <w:pStyle w:val="FirstParagraph"/>
      </w:pPr>
      <w:r>
        <w:t xml:space="preserve">In conclusion, this Thesis Proposal establishes the Mason Adaptive Framework as an essential catalyst for sustainable transformation in New Zealand Wellington. By embedding Dr. A.R. Mason’s proven methodology within the city’s specific ecological and cultural reality—rather than applying generic models—the research promises to deliver scalable strategies for climate resilience, social equity, and cultural flourishing. The project will generate high-impact knowledge that empowers Wellingtonians to shape their urban future through collaboration, innovation, and deep respect for place. As Wellington confronts its most defining challenge of the century, Mason’s framework offers not just a plan—it offers a pathway toward an equitable and thriving city for generations of New Zealanders in Wellington.</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Adaptive Framework for Sustainable Urban Development in New Zealand Wellington</dc:title>
  <dc:creator/>
  <dc:language>en</dc:language>
  <cp:keywords/>
  <dcterms:created xsi:type="dcterms:W3CDTF">2026-07-23T17:20:22Z</dcterms:created>
  <dcterms:modified xsi:type="dcterms:W3CDTF">2026-07-23T17:20:22Z</dcterms:modified>
</cp:coreProperties>
</file>

<file path=docProps/custom.xml><?xml version="1.0" encoding="utf-8"?>
<Properties xmlns="http://schemas.openxmlformats.org/officeDocument/2006/custom-properties" xmlns:vt="http://schemas.openxmlformats.org/officeDocument/2006/docPropsVTypes"/>
</file>