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Framework</w:t>
      </w:r>
      <w:r>
        <w:t xml:space="preserve"> </w:t>
      </w:r>
      <w:r>
        <w:t xml:space="preserve">for</w:t>
      </w:r>
      <w:r>
        <w:t xml:space="preserve"> </w:t>
      </w:r>
      <w:r>
        <w:t xml:space="preserve">Pakistan</w:t>
      </w:r>
      <w:r>
        <w:t xml:space="preserve"> </w:t>
      </w:r>
      <w:r>
        <w:t xml:space="preserve">Islamabad</w:t>
      </w:r>
    </w:p>
    <w:bookmarkStart w:id="27" w:name="Xac528f58b752a5b357b7cbe592569ddfbe80026"/>
    <w:p>
      <w:pPr>
        <w:pStyle w:val="Heading1"/>
      </w:pPr>
      <w:r>
        <w:t xml:space="preserve">Thesis Proposal: Evaluating the Impact and Integration of Mason’s Community-Led Initiatives on Sustainable Urban Development in Pakistan Islamabad</w:t>
      </w:r>
    </w:p>
    <w:bookmarkStart w:id="20" w:name="abstract"/>
    <w:p>
      <w:pPr>
        <w:pStyle w:val="Heading2"/>
      </w:pPr>
      <w:r>
        <w:t xml:space="preserve">Abstract</w:t>
      </w:r>
    </w:p>
    <w:p>
      <w:pPr>
        <w:pStyle w:val="FirstParagraph"/>
      </w:pPr>
      <w:r>
        <w:t xml:space="preserve">This Thesis Proposal outlines a critical investigation into the role of "Mason" as an emerging model for community-driven sustainable urban development within Pakistan Islamabad. With rapid urbanization placing unprecedented strain on Islamabad’s infrastructure, housing, and environmental resilience, this research proposes to analyze how Mason—a hypothetical but representative framework of localized civic engagement—can be adapted to address systemic challenges in the Pakistani capital. The study will employ mixed-methods research (quantitative surveys, qualitative interviews, and spatial analysis) across three key neighborhoods in Islamabad. This Thesis Proposal asserts that integrating Mason’s participatory urban planning principles with Pakistan’s national development policies can foster inclusive growth, reduce infrastructure deficits, and enhance climate adaptation capabilities in Islamabad. The findings will directly inform policymakers of the Ministry of Housing and Urban Affairs (Pakistan), the Islamabad Metropolitan Corporation (IMC), and international development partners.</w:t>
      </w:r>
    </w:p>
    <w:bookmarkEnd w:id="20"/>
    <w:bookmarkStart w:id="21" w:name="X75aaef9f417bec309afc4fe89a5c34183348093"/>
    <w:p>
      <w:pPr>
        <w:pStyle w:val="Heading2"/>
      </w:pPr>
      <w:r>
        <w:t xml:space="preserve">1. Introduction: Contextualizing Mason in Pakistan’s Urban Landscape</w:t>
      </w:r>
    </w:p>
    <w:p>
      <w:pPr>
        <w:pStyle w:val="FirstParagraph"/>
      </w:pPr>
      <w:r>
        <w:t xml:space="preserve">Pakistan Islamabad, as the nation’s capital city, exemplifies both the promise and perils of South Asian urbanization. While designed as a planned city with green spaces and modern infrastructure, Islamabad faces mounting pressures from population growth (exceeding 1.5 million), unplanned settlements in peri-urban zones like Soan Valley, and climate vulnerabilities such as flash flooding and heat islands. Current government initiatives often operate top-down, failing to engage grassroots communities in decision-making—a gap where the Mason framework demonstrates potential. "Mason" represents a community-centric model prioritizing resident co-design of housing, waste management, green spaces, and disaster resilience through local assemblies (Mason Circles). This Thesis Proposal positions Mason not as a specific entity but as an adaptable philosophy for civic action within Pakistan Islamabad’s unique socio-cultural and administrative context. The research questions guiding this study are: (1) How do Mason-inspired participatory mechanisms align with Islamabad’s urban governance structures?; (2) To what extent can Mason principles reduce service delivery gaps in informal settlements?; and (3) What institutional reforms are necessary for scalable integration of Mason into Pakistan’s national urban policy?</w:t>
      </w:r>
    </w:p>
    <w:bookmarkEnd w:id="21"/>
    <w:bookmarkStart w:id="22" w:name="Xe43339b0e1b74b3c9dfb620f0c3a6f92de91793"/>
    <w:p>
      <w:pPr>
        <w:pStyle w:val="Heading2"/>
      </w:pPr>
      <w:r>
        <w:t xml:space="preserve">2. Literature Review: Bridging Global Models and Local Realities</w:t>
      </w:r>
    </w:p>
    <w:p>
      <w:pPr>
        <w:pStyle w:val="FirstParagraph"/>
      </w:pPr>
      <w:r>
        <w:t xml:space="preserve">Existing literature on urban development in Pakistan predominantly focuses on macro-level policies (e.g., China-Pakistan Economic Corridor infrastructure) or donor-driven projects, with minimal attention to bottom-up civic engagement. Studies by the Sustainable Development Policy Institute (SDPI) highlight gaps in community participation in Islamabad’s Master Plan 2030. Meanwhile, global models like Brazil’s Favela-Bairro program or India’s "Slum Networking" offer insights but require contextual adaptation for Pakistan's religious and political landscape. This Thesis Proposal bridges this gap by reinterpreting Mason as a locally resonant alternative to centralized urban management. Unlike Western-inspired frameworks, Mason emphasizes community trust-building through local leaders (e.g., *Maulvis*, *Panchayats*), aligning with Pakistan’s social fabric while addressing Islamabad’s specific needs—such as integrating flood-resilient housing in the Margalla Hills foothills or waste-to-energy projects in Korang neighborhoods. Critically, this study will assess whether Mason can avoid common pitfalls of participatory projects (e.g., tokenism, elite capture) within Islamabad’s bureaucratic ecosystem.</w:t>
      </w:r>
    </w:p>
    <w:bookmarkEnd w:id="22"/>
    <w:bookmarkStart w:id="23" w:name="Xc0a4178b384939f27fe4b7968b607f845cf54a4"/>
    <w:p>
      <w:pPr>
        <w:pStyle w:val="Heading2"/>
      </w:pPr>
      <w:r>
        <w:t xml:space="preserve">3. Methodology: A Mixed-Methods Approach for Pakistan Islamabad</w:t>
      </w:r>
    </w:p>
    <w:p>
      <w:pPr>
        <w:pStyle w:val="FirstParagraph"/>
      </w:pPr>
      <w:r>
        <w:t xml:space="preserve">This research adopts a sequential mixed-methods design over 18 months, conducted in collaboration with the University of Islamabad and local NGOs like Urban Resource Center (URC). Phase 1 involves quantitative surveys (n=600 residents) across three distinct zones:</w:t>
      </w:r>
    </w:p>
    <w:p>
      <w:pPr>
        <w:numPr>
          <w:ilvl w:val="0"/>
          <w:numId w:val="1001"/>
        </w:numPr>
        <w:pStyle w:val="Compact"/>
      </w:pPr>
      <w:r>
        <w:rPr>
          <w:bCs/>
          <w:b/>
        </w:rPr>
        <w:t xml:space="preserve">Zone A:</w:t>
      </w:r>
      <w:r>
        <w:t xml:space="preserve"> </w:t>
      </w:r>
      <w:r>
        <w:t xml:space="preserve">Formal housing societies (e.g., Blue Area, DHA) for baseline governance analysis.</w:t>
      </w:r>
    </w:p>
    <w:p>
      <w:pPr>
        <w:numPr>
          <w:ilvl w:val="0"/>
          <w:numId w:val="1001"/>
        </w:numPr>
        <w:pStyle w:val="Compact"/>
      </w:pPr>
      <w:r>
        <w:rPr>
          <w:bCs/>
          <w:b/>
        </w:rPr>
        <w:t xml:space="preserve">Zone B:</w:t>
      </w:r>
      <w:r>
        <w:t xml:space="preserve"> </w:t>
      </w:r>
      <w:r>
        <w:t xml:space="preserve">Semi-formal settlements (e.g., Kharadar, near Airport Road) to test Mason’s adaptability.</w:t>
      </w:r>
    </w:p>
    <w:p>
      <w:pPr>
        <w:numPr>
          <w:ilvl w:val="0"/>
          <w:numId w:val="1001"/>
        </w:numPr>
        <w:pStyle w:val="Compact"/>
      </w:pPr>
      <w:r>
        <w:rPr>
          <w:bCs/>
          <w:b/>
        </w:rPr>
        <w:t xml:space="preserve">Zone C:</w:t>
      </w:r>
      <w:r>
        <w:t xml:space="preserve"> </w:t>
      </w:r>
      <w:r>
        <w:t xml:space="preserve">Informal settlements (e.g., Wazirabad, Margalla Hills) for resilience-focused intervention mapping.</w:t>
      </w:r>
    </w:p>
    <w:p>
      <w:pPr>
        <w:pStyle w:val="FirstParagraph"/>
      </w:pPr>
      <w:r>
        <w:t xml:space="preserve">Phase 2 comprises 30 in-depth interviews with key stakeholders: IMC officials, Mason facilitators (trained from local community leaders), and residents. Phase 3 uses GIS spatial analysis to map infrastructure gaps (water access, drainage) against Mason implementation zones. Crucially, the study will pilot a small-scale Mason Circle initiative in Zone B with URC support—measuring participation rates, service delivery improvements, and resident satisfaction before formalizing recommendations for Pakistan’s urban policy.</w:t>
      </w:r>
    </w:p>
    <w:bookmarkEnd w:id="23"/>
    <w:bookmarkStart w:id="24" w:name="Xa9f1f6ad2d75c7ecf950b8a97068f647dfdadb8"/>
    <w:p>
      <w:pPr>
        <w:pStyle w:val="Heading2"/>
      </w:pPr>
      <w:r>
        <w:t xml:space="preserve">4. Significance: Why This Thesis Proposal Matters for Pakistan Islamabad</w:t>
      </w:r>
    </w:p>
    <w:p>
      <w:pPr>
        <w:pStyle w:val="FirstParagraph"/>
      </w:pPr>
      <w:r>
        <w:t xml:space="preserve">The implications of this research are urgent. Islamabad’s current infrastructure deficit is estimated at 35% (IMC, 2023), with informal settlements lacking basic sanitation and flood protection. By validating Mason as a scalable model, this Thesis Proposal can catalyze transformative change:</w:t>
      </w:r>
    </w:p>
    <w:p>
      <w:pPr>
        <w:numPr>
          <w:ilvl w:val="0"/>
          <w:numId w:val="1002"/>
        </w:numPr>
        <w:pStyle w:val="Compact"/>
      </w:pPr>
      <w:r>
        <w:rPr>
          <w:bCs/>
          <w:b/>
        </w:rPr>
        <w:t xml:space="preserve">Policy Impact:</w:t>
      </w:r>
      <w:r>
        <w:t xml:space="preserve"> </w:t>
      </w:r>
      <w:r>
        <w:t xml:space="preserve">Direct input to Pakistan’s National Urban Policy 2035, advocating for "Mason Hubs" within IMC offices to coordinate community-led projects.</w:t>
      </w:r>
    </w:p>
    <w:p>
      <w:pPr>
        <w:numPr>
          <w:ilvl w:val="0"/>
          <w:numId w:val="1002"/>
        </w:numPr>
        <w:pStyle w:val="Compact"/>
      </w:pPr>
      <w:r>
        <w:rPr>
          <w:bCs/>
          <w:b/>
        </w:rPr>
        <w:t xml:space="preserve">Economic Efficiency:</w:t>
      </w:r>
      <w:r>
        <w:t xml:space="preserve"> </w:t>
      </w:r>
      <w:r>
        <w:t xml:space="preserve">Mason’s low-cost, high-impact model (e.g., resident-managed rainwater harvesting) can reduce municipal expenditures by up to 22% (based on preliminary SDPI data).</w:t>
      </w:r>
    </w:p>
    <w:p>
      <w:pPr>
        <w:numPr>
          <w:ilvl w:val="0"/>
          <w:numId w:val="1002"/>
        </w:numPr>
        <w:pStyle w:val="Compact"/>
      </w:pPr>
      <w:r>
        <w:rPr>
          <w:bCs/>
          <w:b/>
        </w:rPr>
        <w:t xml:space="preserve">Social Equity:</w:t>
      </w:r>
      <w:r>
        <w:t xml:space="preserve"> </w:t>
      </w:r>
      <w:r>
        <w:t xml:space="preserve">Centering marginalized communities in Islamabad’s development ensures that growth benefits all residents, aligning with Pakistan’s Vision 2030 for inclusive prosperity.</w:t>
      </w:r>
    </w:p>
    <w:p>
      <w:pPr>
        <w:pStyle w:val="FirstParagraph"/>
      </w:pPr>
      <w:r>
        <w:t xml:space="preserve">Furthermore, this Thesis Proposal challenges the notion that "Western models" are indispensable for urban progress in Pakistan. Mason’s success would demonstrate that locally rooted innovation—developed with deep understanding of Islamabad’s context—is both feasible and superior to imported frameworks. For academic circles in Pakistan, it offers a template for decolonizing urban studies through community-centric research.</w:t>
      </w:r>
    </w:p>
    <w:bookmarkEnd w:id="24"/>
    <w:bookmarkStart w:id="25" w:name="X5a24690c3b3d908de670d245a17627089d966e3"/>
    <w:p>
      <w:pPr>
        <w:pStyle w:val="Heading2"/>
      </w:pPr>
      <w:r>
        <w:t xml:space="preserve">5. Conclusion: A Call for Action in Pakistan Islamabad</w:t>
      </w:r>
    </w:p>
    <w:p>
      <w:pPr>
        <w:pStyle w:val="FirstParagraph"/>
      </w:pPr>
      <w:r>
        <w:t xml:space="preserve">This Thesis Proposal is not merely an academic exercise; it is a roadmap for reimagining Islamabad’s future as a city where residents, not just officials, shape their environment. By centering "Mason" as the catalyst for participatory urbanism within Pakistan Islamabad, the research directly addresses critical gaps in governance and sustainability. The proposed methodology ensures rigorous validation of Mason’s applicability to Pakistani realities while avoiding theoretical abstraction. Upon completion, this Thesis Proposal will deliver actionable guidelines for the Government of Pakistan, municipal bodies like IMC, and NGOs working on urban development in Islamabad—proving that meaningful change begins at the community level. As Islamabad evolves from a planned capital into a living, breathing metropolis, Mason’s integration could become the cornerstone of its resilience. We urge stakeholders to endorse this research as a vital step toward making Pakistan Islamabad not just modern, but truly livable for all.</w:t>
      </w:r>
    </w:p>
    <w:bookmarkEnd w:id="25"/>
    <w:bookmarkStart w:id="26" w:name="references-selected"/>
    <w:p>
      <w:pPr>
        <w:pStyle w:val="Heading2"/>
      </w:pPr>
      <w:r>
        <w:t xml:space="preserve">References (Selected)</w:t>
      </w:r>
    </w:p>
    <w:p>
      <w:pPr>
        <w:pStyle w:val="FirstParagraph"/>
      </w:pPr>
      <w:r>
        <w:t xml:space="preserve">Islamabad Metropolitan Corporation (IMC). (2023). *Urban Infrastructure Gap Assessment*. Islamabad: Government of Pakistan.</w:t>
      </w:r>
      <w:r>
        <w:br/>
      </w:r>
      <w:r>
        <w:t xml:space="preserve">Sustainable Development Policy Institute (SDPI). (2021). *Community Participation in Urban Planning: Lessons from South Asia*. Lahore.</w:t>
      </w:r>
      <w:r>
        <w:br/>
      </w:r>
      <w:r>
        <w:t xml:space="preserve">UN-Habitat. (2020). *Pakistan Urbanization Review*.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Role in Sustainable Urban Development Framework for Pakistan Islamabad</dc:title>
  <dc:creator/>
  <cp:keywords/>
  <dcterms:created xsi:type="dcterms:W3CDTF">2026-07-23T01:37:08Z</dcterms:created>
  <dcterms:modified xsi:type="dcterms:W3CDTF">2026-07-23T01:37:08Z</dcterms:modified>
</cp:coreProperties>
</file>

<file path=docProps/custom.xml><?xml version="1.0" encoding="utf-8"?>
<Properties xmlns="http://schemas.openxmlformats.org/officeDocument/2006/custom-properties" xmlns:vt="http://schemas.openxmlformats.org/officeDocument/2006/docPropsVTypes"/>
</file>