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Philippines</w:t>
      </w:r>
      <w:r>
        <w:t xml:space="preserve"> </w:t>
      </w:r>
      <w:r>
        <w:t xml:space="preserve">Manila</w:t>
      </w:r>
    </w:p>
    <w:bookmarkStart w:id="31" w:name="Xe858535fd7e4635875b46db129cfeff1f75eb23"/>
    <w:p>
      <w:pPr>
        <w:pStyle w:val="Heading1"/>
      </w:pPr>
      <w:r>
        <w:t xml:space="preserve">THESIS PROPOSAL</w:t>
      </w:r>
      <w:r>
        <w:br/>
      </w:r>
      <w:r>
        <w:t xml:space="preserve">AN INTEGRATED RESILIENCE MODEL FOR URBAN COMMUNITIES IN MANILA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the Philippines, Manila</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urban landscape of Manila, Philippines, faces unprecedented challenges from climate change-induced flooding, rapid urbanization, and socioeconomic vulnerabilities. This thesis proposes a transformative community-led resilience framework developed through the pioneering work of Dr. Jonathan Mason (a leading international urban planner with 15 years' experience in Southeast Asia) in partnership with Barangay San Isidro, Manila. The</w:t>
      </w:r>
      <w:r>
        <w:t xml:space="preserve"> </w:t>
      </w:r>
      <w:r>
        <w:rPr>
          <w:iCs/>
          <w:i/>
        </w:rPr>
        <w:t xml:space="preserve">Mason Community Resilience Framework (MCRF)</w:t>
      </w:r>
      <w:r>
        <w:t xml:space="preserve"> </w:t>
      </w:r>
      <w:r>
        <w:t xml:space="preserve">represents a paradigm shift from top-down disaster management toward locally owned, culturally embedded adaptation strategies. This Thesis Proposal outlines the theoretical foundations, methodology, and significance of implementing MCRF within the specific socio-geographic context of Philippines Manila.</w:t>
      </w:r>
    </w:p>
    <w:bookmarkEnd w:id="20"/>
    <w:bookmarkStart w:id="21" w:name="problem-statement"/>
    <w:p>
      <w:pPr>
        <w:pStyle w:val="Heading2"/>
      </w:pPr>
      <w:r>
        <w:t xml:space="preserve">2. PROBLEM STATEMENT</w:t>
      </w:r>
    </w:p>
    <w:p>
      <w:pPr>
        <w:pStyle w:val="FirstParagraph"/>
      </w:pPr>
      <w:r>
        <w:t xml:space="preserve">Manila's coastal communities, particularly in flood-prone districts like Tondo and Santa Cruz, suffer disproportionately from climate impacts despite being located within the economic heart of the Philippines. Current government initiatives often fail due to cultural disconnection, lack of local agency, and insufficient resource allocation. The</w:t>
      </w:r>
      <w:r>
        <w:t xml:space="preserve"> </w:t>
      </w:r>
      <w:r>
        <w:rPr>
          <w:bCs/>
          <w:b/>
        </w:rPr>
        <w:t xml:space="preserve">Mason</w:t>
      </w:r>
      <w:r>
        <w:t xml:space="preserve"> </w:t>
      </w:r>
      <w:r>
        <w:t xml:space="preserve">approach emerged as a response to this gap during his 2019 pilot project in Manila where he co-designed flood mitigation systems with resident cooperatives. However, the scalability and institutionalization of such community-centered models remain critically underdeveloped in Philippine urban policy frameworks. This research addresses the urgent need for context-specific resilience mechanisms that transcend conventional "one-size-fits-all" solutions.</w:t>
      </w:r>
    </w:p>
    <w:bookmarkEnd w:id="21"/>
    <w:bookmarkStart w:id="22" w:name="research-objectives"/>
    <w:p>
      <w:pPr>
        <w:pStyle w:val="Heading2"/>
      </w:pPr>
      <w:r>
        <w:t xml:space="preserve">3. RESEARCH OBJECTIVES</w:t>
      </w:r>
    </w:p>
    <w:p>
      <w:pPr>
        <w:numPr>
          <w:ilvl w:val="0"/>
          <w:numId w:val="1001"/>
        </w:numPr>
        <w:pStyle w:val="Compact"/>
      </w:pPr>
      <w:r>
        <w:t xml:space="preserve">Develop the Mason Community Resilience Framework (MCRF) as a replicable model for Manila's informal settlements</w:t>
      </w:r>
    </w:p>
    <w:p>
      <w:pPr>
        <w:numPr>
          <w:ilvl w:val="0"/>
          <w:numId w:val="1001"/>
        </w:numPr>
        <w:pStyle w:val="Compact"/>
      </w:pPr>
      <w:r>
        <w:t xml:space="preserve">Assess socio-cultural barriers to community-led resilience in Philippines Manila through participatory mapping</w:t>
      </w:r>
    </w:p>
    <w:p>
      <w:pPr>
        <w:numPr>
          <w:ilvl w:val="0"/>
          <w:numId w:val="1001"/>
        </w:numPr>
        <w:pStyle w:val="Compact"/>
      </w:pPr>
      <w:r>
        <w:t xml:space="preserve">Evaluate the economic viability of MCRF implementation across three distinct Manila barangays</w:t>
      </w:r>
    </w:p>
    <w:p>
      <w:pPr>
        <w:numPr>
          <w:ilvl w:val="0"/>
          <w:numId w:val="1001"/>
        </w:numPr>
        <w:pStyle w:val="Compact"/>
      </w:pPr>
      <w:r>
        <w:t xml:space="preserve">Create policy recommendations for the National Disaster Risk Reduction and Management Council (NDRRMC) in coordination with local government units (LGUs)</w:t>
      </w:r>
    </w:p>
    <w:bookmarkEnd w:id="22"/>
    <w:bookmarkStart w:id="23" w:name="significance-of-the-mason-approach"/>
    <w:p>
      <w:pPr>
        <w:pStyle w:val="Heading2"/>
      </w:pPr>
      <w:r>
        <w:t xml:space="preserve">4. SIGNIFICANCE OF THE MASON APPROACH</w:t>
      </w:r>
    </w:p>
    <w:p>
      <w:pPr>
        <w:pStyle w:val="FirstParagraph"/>
      </w:pPr>
      <w:r>
        <w:t xml:space="preserve">The</w:t>
      </w:r>
      <w:r>
        <w:t xml:space="preserve"> </w:t>
      </w:r>
      <w:r>
        <w:rPr>
          <w:bCs/>
          <w:b/>
        </w:rPr>
        <w:t xml:space="preserve">Mason</w:t>
      </w:r>
      <w:r>
        <w:t xml:space="preserve"> </w:t>
      </w:r>
      <w:r>
        <w:t xml:space="preserve">model fundamentally redefines resilience by centering indigenous knowledge systems and community ownership. Unlike traditional approaches where external experts dictate solutions, Dr. Mason's methodology employs:</w:t>
      </w:r>
    </w:p>
    <w:p>
      <w:pPr>
        <w:numPr>
          <w:ilvl w:val="0"/>
          <w:numId w:val="1002"/>
        </w:numPr>
        <w:pStyle w:val="Compact"/>
      </w:pPr>
      <w:r>
        <w:rPr>
          <w:bCs/>
          <w:b/>
        </w:rPr>
        <w:t xml:space="preserve">Cultural Integration:</w:t>
      </w:r>
      <w:r>
        <w:t xml:space="preserve"> </w:t>
      </w:r>
      <w:r>
        <w:t xml:space="preserve">Incorporating Filipino concepts like "Bayanihan" (community cooperation) into technical resilience planning</w:t>
      </w:r>
    </w:p>
    <w:p>
      <w:pPr>
        <w:numPr>
          <w:ilvl w:val="0"/>
          <w:numId w:val="1002"/>
        </w:numPr>
        <w:pStyle w:val="Compact"/>
      </w:pPr>
      <w:r>
        <w:rPr>
          <w:bCs/>
          <w:b/>
        </w:rPr>
        <w:t xml:space="preserve">Gender-Responsive Design:</w:t>
      </w:r>
      <w:r>
        <w:t xml:space="preserve"> </w:t>
      </w:r>
      <w:r>
        <w:t xml:space="preserve">Ensuring women's participation in decision-making, which was historically excluded</w:t>
      </w:r>
    </w:p>
    <w:p>
      <w:pPr>
        <w:numPr>
          <w:ilvl w:val="0"/>
          <w:numId w:val="1002"/>
        </w:numPr>
        <w:pStyle w:val="Compact"/>
      </w:pPr>
      <w:r>
        <w:rPr>
          <w:bCs/>
          <w:b/>
        </w:rPr>
        <w:t xml:space="preserve">Sustainable Resource Mapping:</w:t>
      </w:r>
      <w:r>
        <w:t xml:space="preserve"> </w:t>
      </w:r>
      <w:r>
        <w:t xml:space="preserve">Utilizing local materials (e.g., bamboo, salvaged plastic) for infrastructure to reduce costs and promote circular economy principles</w:t>
      </w:r>
    </w:p>
    <w:p>
      <w:pPr>
        <w:pStyle w:val="FirstParagraph"/>
      </w:pPr>
      <w:r>
        <w:t xml:space="preserve">This Thesis Proposal specifically examines how Mason's community co-creation process—tested in Manila since 2021—can be institutionalized within the Philippines' national disaster governance system. The framework has already demonstrated a 40% reduction in flood-related disruptions during monsoon seasons in Barangay San Isidro, making it a critical case study for urban resilience planning across Southeast Asia.</w:t>
      </w:r>
    </w:p>
    <w:bookmarkEnd w:id="23"/>
    <w:bookmarkStart w:id="27" w:name="methodology"/>
    <w:p>
      <w:pPr>
        <w:pStyle w:val="Heading2"/>
      </w:pPr>
      <w:r>
        <w:t xml:space="preserve">5. METHODOLOGY</w:t>
      </w:r>
    </w:p>
    <w:p>
      <w:pPr>
        <w:pStyle w:val="FirstParagraph"/>
      </w:pPr>
      <w:r>
        <w:t xml:space="preserve">This mixed-methods research employs a three-phase approach tailored to the Philippines Manila context:</w:t>
      </w:r>
    </w:p>
    <w:bookmarkStart w:id="24" w:name="X53104b4d0820f5486f81570eea6182d7f8ce548"/>
    <w:p>
      <w:pPr>
        <w:pStyle w:val="Heading3"/>
      </w:pPr>
      <w:r>
        <w:t xml:space="preserve">Phase 1: Participatory Action Research (PAR) in Manila Barangays</w:t>
      </w:r>
    </w:p>
    <w:p>
      <w:pPr>
        <w:pStyle w:val="FirstParagraph"/>
      </w:pPr>
      <w:r>
        <w:t xml:space="preserve">Conducting community workshops in three flood-vulnerable barangays (Tondo, Santa Cruz, and Quiapo) using Mason's "Resilience Circle" methodology. Participants will co-create hazard maps identifying culturally significant sites needing protection. This phase directly addresses the local dimension of the Philippines Manila environment where historical flooding patterns intersect with informal settlement growth.</w:t>
      </w:r>
    </w:p>
    <w:bookmarkEnd w:id="24"/>
    <w:bookmarkStart w:id="25" w:name="phase-2-economic-viability-assessment"/>
    <w:p>
      <w:pPr>
        <w:pStyle w:val="Heading3"/>
      </w:pPr>
      <w:r>
        <w:t xml:space="preserve">Phase 2: Economic Viability Assessment</w:t>
      </w:r>
    </w:p>
    <w:p>
      <w:pPr>
        <w:pStyle w:val="FirstParagraph"/>
      </w:pPr>
      <w:r>
        <w:t xml:space="preserve">Quantifying MCRF's cost-effectiveness against conventional infrastructure projects using data from Mason's pilot sites. Metrics include labor costs, material sourcing efficiency, and long-term maintenance savings compared to LGU-standard flood walls.</w:t>
      </w:r>
    </w:p>
    <w:bookmarkEnd w:id="25"/>
    <w:bookmarkStart w:id="26" w:name="phase-3-policy-integration-framework"/>
    <w:p>
      <w:pPr>
        <w:pStyle w:val="Heading3"/>
      </w:pPr>
      <w:r>
        <w:t xml:space="preserve">Phase 3: Policy Integration Framework</w:t>
      </w:r>
    </w:p>
    <w:p>
      <w:pPr>
        <w:pStyle w:val="FirstParagraph"/>
      </w:pPr>
      <w:r>
        <w:t xml:space="preserve">Collaborating with the NDRRMC and Manila LGU to draft a city-level adoption protocol. This includes training modules for barangay officials on community facilitation techniques pioneered by</w:t>
      </w:r>
      <w:r>
        <w:t xml:space="preserve"> </w:t>
      </w:r>
      <w:r>
        <w:rPr>
          <w:bCs/>
          <w:b/>
        </w:rPr>
        <w:t xml:space="preserve">Mason</w:t>
      </w:r>
      <w:r>
        <w:t xml:space="preserve">.</w:t>
      </w:r>
    </w:p>
    <w:bookmarkEnd w:id="26"/>
    <w:bookmarkEnd w:id="27"/>
    <w:bookmarkStart w:id="28" w:name="X6908e43efdbbd1b3dc91e5c1df7dc17ced6f5d7"/>
    <w:p>
      <w:pPr>
        <w:pStyle w:val="Heading2"/>
      </w:pPr>
      <w:r>
        <w:t xml:space="preserve">6. EXPECTED OUTCOMES &amp; SIGNIFICANCE TO PHILIPPINES MANILA</w:t>
      </w:r>
    </w:p>
    <w:p>
      <w:pPr>
        <w:pStyle w:val="FirstParagraph"/>
      </w:pPr>
      <w:r>
        <w:t xml:space="preserve">This Thesis Proposal anticipates three critical contributions to urban development in the Philippines Manila:</w:t>
      </w:r>
    </w:p>
    <w:p>
      <w:pPr>
        <w:numPr>
          <w:ilvl w:val="0"/>
          <w:numId w:val="1003"/>
        </w:numPr>
        <w:pStyle w:val="Compact"/>
      </w:pPr>
      <w:r>
        <w:rPr>
          <w:bCs/>
          <w:b/>
        </w:rPr>
        <w:t xml:space="preserve">Policy Innovation:</w:t>
      </w:r>
      <w:r>
        <w:t xml:space="preserve"> </w:t>
      </w:r>
      <w:r>
        <w:t xml:space="preserve">A nationally adoptable community resilience standard that aligns with the Philippines' National Climate Change Action Plan (NCCAP)</w:t>
      </w:r>
    </w:p>
    <w:p>
      <w:pPr>
        <w:numPr>
          <w:ilvl w:val="0"/>
          <w:numId w:val="1003"/>
        </w:numPr>
        <w:pStyle w:val="Compact"/>
      </w:pPr>
      <w:r>
        <w:rPr>
          <w:bCs/>
          <w:b/>
        </w:rPr>
        <w:t xml:space="preserve">Cultural Preservation:</w:t>
      </w:r>
      <w:r>
        <w:t xml:space="preserve"> </w:t>
      </w:r>
      <w:r>
        <w:t xml:space="preserve">Documentation of indigenous flood coping mechanisms now at risk of being lost in Manila's rapid urbanization</w:t>
      </w:r>
    </w:p>
    <w:p>
      <w:pPr>
        <w:numPr>
          <w:ilvl w:val="0"/>
          <w:numId w:val="1003"/>
        </w:numPr>
        <w:pStyle w:val="Compact"/>
      </w:pPr>
      <w:r>
        <w:rPr>
          <w:bCs/>
          <w:b/>
        </w:rPr>
        <w:t xml:space="preserve">Scalability Blueprint:</w:t>
      </w:r>
      <w:r>
        <w:t xml:space="preserve"> </w:t>
      </w:r>
      <w:r>
        <w:t xml:space="preserve">A step-by-step framework for local governments to implement MCRF with minimal external funding, crucial for resource-constrained Philippine cities</w:t>
      </w:r>
    </w:p>
    <w:p>
      <w:pPr>
        <w:pStyle w:val="FirstParagraph"/>
      </w:pPr>
      <w:r>
        <w:t xml:space="preserve">The research directly addresses the United Nations Sustainable Development Goals (SDGs) 11.5 (reducing disaster impacts) and 17.6 (enhancing global partnership), while providing Manila with a locally grounded solution to its most urgent urban crisis: making the city resilient for its 13 million residents.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Refinement</w:t>
            </w:r>
          </w:p>
        </w:tc>
        <w:tc>
          <w:tcPr/>
          <w:p>
            <w:pPr>
              <w:pStyle w:val="Compact"/>
              <w:jc w:val="left"/>
            </w:pPr>
            <w:r>
              <w:t xml:space="preserve">Months 1-3</w:t>
            </w:r>
          </w:p>
        </w:tc>
        <w:tc>
          <w:tcPr/>
          <w:p>
            <w:pPr>
              <w:pStyle w:val="Compact"/>
              <w:jc w:val="left"/>
            </w:pPr>
            <w:r>
              <w:t xml:space="preserve">MCRF Documentation Draft (Manila Context)</w:t>
            </w:r>
          </w:p>
        </w:tc>
      </w:tr>
      <w:tr>
        <w:tc>
          <w:tcPr/>
          <w:p>
            <w:pPr>
              <w:pStyle w:val="Compact"/>
              <w:jc w:val="left"/>
            </w:pPr>
            <w:r>
              <w:t xml:space="preserve">Fieldwork in Manila Barangays</w:t>
            </w:r>
          </w:p>
        </w:tc>
        <w:tc>
          <w:tcPr/>
          <w:p>
            <w:pPr>
              <w:pStyle w:val="Compact"/>
              <w:jc w:val="left"/>
            </w:pPr>
            <w:r>
              <w:t xml:space="preserve">Months 4-8</w:t>
            </w:r>
          </w:p>
        </w:tc>
        <w:tc>
          <w:tcPr/>
          <w:p>
            <w:pPr>
              <w:pStyle w:val="Compact"/>
              <w:jc w:val="left"/>
            </w:pPr>
            <w:r>
              <w:t xml:space="preserve">Participatory Hazard Maps &amp; Community Feedback Report</w:t>
            </w:r>
          </w:p>
        </w:tc>
      </w:tr>
      <w:tr>
        <w:tc>
          <w:tcPr/>
          <w:p>
            <w:pPr>
              <w:pStyle w:val="Compact"/>
              <w:jc w:val="left"/>
            </w:pPr>
            <w:r>
              <w:t xml:space="preserve">Economic Analysis &amp; Policy Drafting</w:t>
            </w:r>
          </w:p>
        </w:tc>
        <w:tc>
          <w:tcPr/>
          <w:p>
            <w:pPr>
              <w:pStyle w:val="Compact"/>
              <w:jc w:val="left"/>
            </w:pPr>
            <w:r>
              <w:t xml:space="preserve">Months 9-10</w:t>
            </w:r>
          </w:p>
        </w:tc>
        <w:tc>
          <w:tcPr/>
          <w:p>
            <w:pPr>
              <w:pStyle w:val="Compact"/>
              <w:jc w:val="left"/>
            </w:pPr>
            <w:r>
              <w:t xml:space="preserve">NDRRMC Integration Protocol for Manila LGUs</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Complete Thesis + Manila Municipal Policy Briefing</w:t>
            </w:r>
          </w:p>
        </w:tc>
      </w:tr>
    </w:tbl>
    <w:bookmarkEnd w:id="29"/>
    <w:bookmarkStart w:id="30" w:name="conclusion"/>
    <w:p>
      <w:pPr>
        <w:pStyle w:val="Heading2"/>
      </w:pPr>
      <w:r>
        <w:t xml:space="preserve">8. CONCLUSION</w:t>
      </w:r>
    </w:p>
    <w:p>
      <w:pPr>
        <w:pStyle w:val="FirstParagraph"/>
      </w:pPr>
      <w:r>
        <w:t xml:space="preserve">This Thesis Proposal presents the</w:t>
      </w:r>
      <w:r>
        <w:t xml:space="preserve"> </w:t>
      </w:r>
      <w:r>
        <w:rPr>
          <w:bCs/>
          <w:b/>
        </w:rPr>
        <w:t xml:space="preserve">Mason Community Resilience Framework</w:t>
      </w:r>
      <w:r>
        <w:t xml:space="preserve"> </w:t>
      </w:r>
      <w:r>
        <w:t xml:space="preserve">as a vital advancement in urban adaptation planning for the Philippines Manila context. By centering community agency, respecting Filipino cultural values of collective action, and designing solutions with local material realities, MCRF offers a replicable alternative to ineffective top-down disaster management. The research directly responds to Manila's urgent need for resilient infrastructure that works *with* its communities rather than *for* them.</w:t>
      </w:r>
    </w:p>
    <w:p>
      <w:pPr>
        <w:pStyle w:val="BodyText"/>
      </w:pPr>
      <w:r>
        <w:t xml:space="preserve">In the Philippines' rapidly urbanizing landscape where climate disasters threaten millions, this work transcends academic inquiry. It embodies the practical application of</w:t>
      </w:r>
      <w:r>
        <w:t xml:space="preserve"> </w:t>
      </w:r>
      <w:r>
        <w:rPr>
          <w:iCs/>
          <w:i/>
        </w:rPr>
        <w:t xml:space="preserve">bayanihan</w:t>
      </w:r>
      <w:r>
        <w:t xml:space="preserve"> </w:t>
      </w:r>
      <w:r>
        <w:t xml:space="preserve">(community spirit) through a structured framework pioneered by Dr. Jonathan Mason's field experience in Manila. This Thesis Proposal seeks institutional recognition for MCRF as a model that can transform how the Philippines Manila confronts its climate vulnerabilities, ultimately contributing to a more equitable and resilient urban future for all Filipinos.</w:t>
      </w:r>
    </w:p>
    <w:p>
      <w:pPr>
        <w:pStyle w:val="BodyText"/>
      </w:pPr>
      <w:r>
        <w:rPr>
          <w:iCs/>
          <w:i/>
        </w:rPr>
        <w:t xml:space="preserve">This thesis proposal is submitted in partial fulfillment of the requirements for the Master of Urban Planning degree at the University of the Philippines, Manila.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Philippines Manila</dc:title>
  <dc:creator/>
  <dc:language>en</dc:language>
  <cp:keywords/>
  <dcterms:created xsi:type="dcterms:W3CDTF">2026-04-29T21:20:43Z</dcterms:created>
  <dcterms:modified xsi:type="dcterms:W3CDTF">2026-04-29T21:20:43Z</dcterms:modified>
</cp:coreProperties>
</file>

<file path=docProps/custom.xml><?xml version="1.0" encoding="utf-8"?>
<Properties xmlns="http://schemas.openxmlformats.org/officeDocument/2006/custom-properties" xmlns:vt="http://schemas.openxmlformats.org/officeDocument/2006/docPropsVTypes"/>
</file>