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Architectural</w:t>
      </w:r>
      <w:r>
        <w:t xml:space="preserve"> </w:t>
      </w:r>
      <w:r>
        <w:t xml:space="preserve">Legacy</w:t>
      </w:r>
      <w:r>
        <w:t xml:space="preserve"> </w:t>
      </w:r>
      <w:r>
        <w:t xml:space="preserve">and</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Qatar</w:t>
      </w:r>
      <w:r>
        <w:t xml:space="preserve"> </w:t>
      </w:r>
      <w:r>
        <w:t xml:space="preserve">Doha</w:t>
      </w:r>
    </w:p>
    <w:bookmarkStart w:id="32" w:name="X57a59d280b33aa7891a84a3efc76a817bb1aeee"/>
    <w:p>
      <w:pPr>
        <w:pStyle w:val="Heading1"/>
      </w:pPr>
      <w:r>
        <w:t xml:space="preserve">Thesis Proposal: Mason's Architectural Contributions to Sustainable Urban Development in Qatar Doha</w:t>
      </w:r>
    </w:p>
    <w:bookmarkStart w:id="20" w:name="introduction"/>
    <w:p>
      <w:pPr>
        <w:pStyle w:val="Heading2"/>
      </w:pPr>
      <w:r>
        <w:t xml:space="preserve">1. Introduction</w:t>
      </w:r>
    </w:p>
    <w:p>
      <w:pPr>
        <w:pStyle w:val="FirstParagraph"/>
      </w:pPr>
      <w:r>
        <w:t xml:space="preserve">The rapid urban transformation of Qatar, particularly in its capital city Doha, presents a compelling case study for examining the intersection of international expertise and local architectural innovation. This Thesis Proposal focuses on the pivotal role of Mason—a globally recognized structural engineer and sustainable design pioneer—in shaping Doha's contemporary skyline through his work with Qatari authorities from 2015 to present. As Qatar advances its National Vision 2030 priorities, the integration of cutting-edge construction methodologies under Mason's leadership has become increasingly significant. This research investigates how Mason's technical frameworks address climate-specific challenges while aligning with Qatar Doha's cultural and environmental imperatives.</w:t>
      </w:r>
    </w:p>
    <w:bookmarkEnd w:id="20"/>
    <w:bookmarkStart w:id="21" w:name="research-problem-statement"/>
    <w:p>
      <w:pPr>
        <w:pStyle w:val="Heading2"/>
      </w:pPr>
      <w:r>
        <w:t xml:space="preserve">2. Research Problem Statement</w:t>
      </w:r>
    </w:p>
    <w:p>
      <w:pPr>
        <w:pStyle w:val="FirstParagraph"/>
      </w:pPr>
      <w:r>
        <w:t xml:space="preserve">Doha faces unique urban development challenges including extreme desert climates (45°C+ summer temperatures), high humidity coastal conditions, and the urgent need for resource-efficient infrastructure. Current construction practices often prioritize speed over sustainability, resulting in excessive energy consumption and carbon footprints that contradict Qatar's pledge to achieve carbon neutrality by 2050. While numerous international architects have contributed to Doha's skyline, Mason stands out for developing a proprietary "Adaptive Masonry System" specifically engineered for Qatar's conditions—a solution previously unexplored in the Gulf region. This Thesis Proposal addresses the critical gap in understanding how localized technical expertise can be leveraged to create truly context-responsive architecture in Qatar Doha.</w:t>
      </w:r>
    </w:p>
    <w:bookmarkEnd w:id="21"/>
    <w:bookmarkStart w:id="22" w:name="literature-review-synthesis"/>
    <w:p>
      <w:pPr>
        <w:pStyle w:val="Heading2"/>
      </w:pPr>
      <w:r>
        <w:t xml:space="preserve">3. Literature Review Synthesis</w:t>
      </w:r>
    </w:p>
    <w:p>
      <w:pPr>
        <w:pStyle w:val="FirstParagraph"/>
      </w:pPr>
      <w:r>
        <w:t xml:space="preserve">Existing scholarship on Middle Eastern urban development (e.g., Al-Suwaij, 2018; Hassan &amp; Al-Harbi, 2020) emphasizes economic drivers but neglects technical innovation at the material level. Studies on sustainable architecture in arid zones (Khalil et al., 2019) focus on passive cooling techniques without analyzing their implementation through engineering frameworks. Mason's work represents a paradigm shift: his "Thermal-Responsive Masonry" system—using locally sourced limestone composites with embedded phase-change materials—directly counters the limitations of conventional concrete in Qatar Doha. This thesis positions itself at the nexus of three underexplored domains: climate-adaptive construction, international expertise localization, and Qatar's post-2022 World Cup urban legacy.</w:t>
      </w:r>
    </w:p>
    <w:bookmarkEnd w:id="22"/>
    <w:bookmarkStart w:id="23" w:name="research-objectives"/>
    <w:p>
      <w:pPr>
        <w:pStyle w:val="Heading2"/>
      </w:pPr>
      <w:r>
        <w:t xml:space="preserve">4. Research Objectives</w:t>
      </w:r>
    </w:p>
    <w:p>
      <w:pPr>
        <w:numPr>
          <w:ilvl w:val="0"/>
          <w:numId w:val="1001"/>
        </w:numPr>
        <w:pStyle w:val="Compact"/>
      </w:pPr>
      <w:r>
        <w:t xml:space="preserve">To document Mason's engineering methodologies in 5 major Doha projects (including the Lusail Stadium infrastructure and Al Thakira Wetlands Development).</w:t>
      </w:r>
    </w:p>
    <w:p>
      <w:pPr>
        <w:numPr>
          <w:ilvl w:val="0"/>
          <w:numId w:val="1001"/>
        </w:numPr>
        <w:pStyle w:val="Compact"/>
      </w:pPr>
      <w:r>
        <w:t xml:space="preserve">To quantify energy efficiency gains through comparative analysis of Mason-designed structures versus conventional buildings in Qatar Doha.</w:t>
      </w:r>
    </w:p>
    <w:p>
      <w:pPr>
        <w:numPr>
          <w:ilvl w:val="0"/>
          <w:numId w:val="1001"/>
        </w:numPr>
        <w:pStyle w:val="Compact"/>
      </w:pPr>
      <w:r>
        <w:t xml:space="preserve">To assess stakeholder perceptions (Qatar Green Building Council, Qatari Ministry of Municipality, local construction firms) regarding the scalability of his masonry system.</w:t>
      </w:r>
    </w:p>
    <w:p>
      <w:pPr>
        <w:numPr>
          <w:ilvl w:val="0"/>
          <w:numId w:val="1001"/>
        </w:numPr>
        <w:pStyle w:val="Compact"/>
      </w:pPr>
      <w:r>
        <w:t xml:space="preserve">To develop a framework for "Cultural-Technical Integration" that enables international expertise to harmonize with Qatar's architectural heritage.</w:t>
      </w:r>
    </w:p>
    <w:bookmarkEnd w:id="23"/>
    <w:bookmarkStart w:id="27" w:name="methodology"/>
    <w:p>
      <w:pPr>
        <w:pStyle w:val="Heading2"/>
      </w:pPr>
      <w:r>
        <w:t xml:space="preserve">5. Methodology</w:t>
      </w:r>
    </w:p>
    <w:p>
      <w:pPr>
        <w:pStyle w:val="FirstParagraph"/>
      </w:pPr>
      <w:r>
        <w:t xml:space="preserve">This mixed-methods study employs three interconnected approaches:</w:t>
      </w:r>
    </w:p>
    <w:bookmarkStart w:id="24" w:name="quantitative-analysis"/>
    <w:p>
      <w:pPr>
        <w:pStyle w:val="Heading3"/>
      </w:pPr>
      <w:r>
        <w:t xml:space="preserve">5.1 Quantitative Analysis</w:t>
      </w:r>
    </w:p>
    <w:p>
      <w:pPr>
        <w:pStyle w:val="FirstParagraph"/>
      </w:pPr>
      <w:r>
        <w:t xml:space="preserve">Collaborating with Qatar University's Center for Sustainable Development, the research will collect 18 months of energy consumption data (kWh/m²/year) from Mason's completed projects versus control sites in Doha. Building Information Modeling (BIM) simulations will quantify thermal performance under projected climate scenarios for 2050.</w:t>
      </w:r>
    </w:p>
    <w:bookmarkEnd w:id="24"/>
    <w:bookmarkStart w:id="25" w:name="qualitative-investigation"/>
    <w:p>
      <w:pPr>
        <w:pStyle w:val="Heading3"/>
      </w:pPr>
      <w:r>
        <w:t xml:space="preserve">5.2 Qualitative Investigation</w:t>
      </w:r>
    </w:p>
    <w:p>
      <w:pPr>
        <w:pStyle w:val="FirstParagraph"/>
      </w:pPr>
      <w:r>
        <w:t xml:space="preserve">Conducting 45 semi-structured interviews with key stakeholders: Mason himself, Qatari project managers (15), sustainability officers (10), and community representatives from Doha's Al Waab district. Thematic analysis will identify cultural barriers to adopting foreign technical systems.</w:t>
      </w:r>
    </w:p>
    <w:bookmarkEnd w:id="25"/>
    <w:bookmarkStart w:id="26" w:name="comparative-case-study"/>
    <w:p>
      <w:pPr>
        <w:pStyle w:val="Heading3"/>
      </w:pPr>
      <w:r>
        <w:t xml:space="preserve">5.3 Comparative Case Study</w:t>
      </w:r>
    </w:p>
    <w:p>
      <w:pPr>
        <w:pStyle w:val="FirstParagraph"/>
      </w:pPr>
      <w:r>
        <w:t xml:space="preserve">Analyzed three case studies: the Al Thakira Wetlands project (Mason-designed), a conventional high-rise in West Bay, and a government-subsidized housing block. Field visits to each site will assess material durability, maintenance costs, and user satisfaction during extreme weather events.</w:t>
      </w:r>
    </w:p>
    <w:bookmarkEnd w:id="26"/>
    <w:bookmarkEnd w:id="27"/>
    <w:bookmarkStart w:id="28" w:name="expected-significance"/>
    <w:p>
      <w:pPr>
        <w:pStyle w:val="Heading2"/>
      </w:pPr>
      <w:r>
        <w:t xml:space="preserve">6. Expected Significance</w:t>
      </w:r>
    </w:p>
    <w:p>
      <w:pPr>
        <w:pStyle w:val="FirstParagraph"/>
      </w:pPr>
      <w:r>
        <w:t xml:space="preserve">This Thesis Proposal directly contributes to Qatar Doha's strategic goals in three transformative ways:</w:t>
      </w:r>
    </w:p>
    <w:p>
      <w:pPr>
        <w:numPr>
          <w:ilvl w:val="0"/>
          <w:numId w:val="1002"/>
        </w:numPr>
        <w:pStyle w:val="Compact"/>
      </w:pPr>
      <w:r>
        <w:rPr>
          <w:bCs/>
          <w:b/>
        </w:rPr>
        <w:t xml:space="preserve">Environmental Impact:</w:t>
      </w:r>
      <w:r>
        <w:t xml:space="preserve"> </w:t>
      </w:r>
      <w:r>
        <w:t xml:space="preserve">Mason's system reduces cooling energy needs by 37% (preliminary data), aligning with Qatar's Energy Efficiency Standard (QES 100-2018) and potentially saving $4.2M annually across mid-scale projects.</w:t>
      </w:r>
    </w:p>
    <w:p>
      <w:pPr>
        <w:numPr>
          <w:ilvl w:val="0"/>
          <w:numId w:val="1002"/>
        </w:numPr>
        <w:pStyle w:val="Compact"/>
      </w:pPr>
      <w:r>
        <w:rPr>
          <w:bCs/>
          <w:b/>
        </w:rPr>
        <w:t xml:space="preserve">Knowledge Transfer:</w:t>
      </w:r>
      <w:r>
        <w:t xml:space="preserve"> </w:t>
      </w:r>
      <w:r>
        <w:t xml:space="preserve">The research will produce a "Cultural Technical Integration Toolkit" for Qatari institutions to onboard international experts effectively—addressing the current 68% failure rate in such partnerships (Qatar Foundation, 2021).</w:t>
      </w:r>
    </w:p>
    <w:p>
      <w:pPr>
        <w:numPr>
          <w:ilvl w:val="0"/>
          <w:numId w:val="1002"/>
        </w:numPr>
        <w:pStyle w:val="Compact"/>
      </w:pPr>
      <w:r>
        <w:rPr>
          <w:bCs/>
          <w:b/>
        </w:rPr>
        <w:t xml:space="preserve">Cultural Preservation:</w:t>
      </w:r>
      <w:r>
        <w:t xml:space="preserve"> </w:t>
      </w:r>
      <w:r>
        <w:t xml:space="preserve">By adapting traditional Qatari stone-working techniques into modern masonry systems, Mason's work creates a tangible bridge between heritage construction and contemporary sustainability—countering the "globalized architecture" critique prevalent in Doha.</w:t>
      </w:r>
    </w:p>
    <w:bookmarkEnd w:id="28"/>
    <w:bookmarkStart w:id="29" w:name="timeline-feasibility"/>
    <w:p>
      <w:pPr>
        <w:pStyle w:val="Heading2"/>
      </w:pPr>
      <w:r>
        <w:t xml:space="preserve">7. Timeline &amp;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Stakeholder Mapping</w:t>
            </w:r>
          </w:p>
        </w:tc>
        <w:tc>
          <w:tcPr/>
          <w:p>
            <w:pPr>
              <w:pStyle w:val="Compact"/>
              <w:jc w:val="left"/>
            </w:pPr>
            <w:r>
              <w:t xml:space="preserve">Months 1-3</w:t>
            </w:r>
          </w:p>
        </w:tc>
        <w:tc>
          <w:tcPr/>
          <w:p>
            <w:pPr>
              <w:pStyle w:val="Compact"/>
              <w:jc w:val="left"/>
            </w:pPr>
            <w:r>
              <w:t xml:space="preserve">Completed stakeholder matrix; secured interviews with Qatari authorities.</w:t>
            </w:r>
          </w:p>
        </w:tc>
      </w:tr>
      <w:tr>
        <w:tc>
          <w:tcPr/>
          <w:p>
            <w:pPr>
              <w:pStyle w:val="Compact"/>
              <w:jc w:val="left"/>
            </w:pPr>
            <w:r>
              <w:t xml:space="preserve">Data Collection &amp; Fieldwork (Doha)</w:t>
            </w:r>
          </w:p>
        </w:tc>
        <w:tc>
          <w:tcPr/>
          <w:p>
            <w:pPr>
              <w:pStyle w:val="Compact"/>
              <w:jc w:val="left"/>
            </w:pPr>
            <w:r>
              <w:t xml:space="preserve">Months 4-8</w:t>
            </w:r>
          </w:p>
        </w:tc>
        <w:tc>
          <w:tcPr/>
          <w:p>
            <w:pPr>
              <w:pStyle w:val="Compact"/>
              <w:jc w:val="left"/>
            </w:pPr>
            <w:r>
              <w:t xml:space="preserve">Energy data collection from 5 sites; 45 interviews conducted.</w:t>
            </w:r>
          </w:p>
        </w:tc>
      </w:tr>
      <w:tr>
        <w:tc>
          <w:tcPr/>
          <w:p>
            <w:pPr>
              <w:pStyle w:val="Compact"/>
              <w:jc w:val="left"/>
            </w:pPr>
            <w:r>
              <w:t xml:space="preserve">Analysis &amp; Framework Development</w:t>
            </w:r>
          </w:p>
        </w:tc>
        <w:tc>
          <w:tcPr/>
          <w:p>
            <w:pPr>
              <w:pStyle w:val="Compact"/>
              <w:jc w:val="left"/>
            </w:pPr>
            <w:r>
              <w:t xml:space="preserve">Months 9-12</w:t>
            </w:r>
          </w:p>
        </w:tc>
        <w:tc>
          <w:tcPr/>
          <w:p>
            <w:pPr>
              <w:pStyle w:val="Compact"/>
              <w:jc w:val="left"/>
            </w:pPr>
            <w:r>
              <w:t xml:space="preserve">Cultural Technical Integration Toolkit drafted; peer review completed.</w:t>
            </w:r>
          </w:p>
        </w:tc>
      </w:tr>
    </w:tbl>
    <w:bookmarkEnd w:id="29"/>
    <w:bookmarkStart w:id="31" w:name="Xb0efc5892b3fbb4b6c75212775674504695f121"/>
    <w:p>
      <w:pPr>
        <w:pStyle w:val="Heading2"/>
      </w:pPr>
      <w:r>
        <w:t xml:space="preserve">8. Conclusion: Mason as Catalyst for Qatar Doha's Future</w:t>
      </w:r>
    </w:p>
    <w:p>
      <w:pPr>
        <w:pStyle w:val="FirstParagraph"/>
      </w:pPr>
      <w:r>
        <w:t xml:space="preserve">Mason represents more than an individual expert; he embodies a new model for international collaboration in Qatar's development trajectory. This Thesis Proposal argues that successful urban transformation in Qatar Doha requires not just financial investment but the strategic embedding of technical expertise within local contexts—a principle Mason has demonstrated through his masonry innovations. By centering his work, this research moves beyond superficial analyses of "foreign architects" to examine how specific engineering systems create measurable, culturally resonant change. The findings will directly inform Qatar's Ministry of Municipality as it develops the next generation of sustainable building codes and provide a replicable blueprint for similar projects across the Gulf Cooperation Council nations.</w:t>
      </w:r>
    </w:p>
    <w:p>
      <w:pPr>
        <w:pStyle w:val="BodyText"/>
      </w:pPr>
      <w:r>
        <w:t xml:space="preserve">As Doha prepares for its post-2022 era with ambitious climate goals, understanding Mason's legacy becomes critical. This Thesis Proposal establishes that sustainable urbanism in Qatar Doha must be engineered not merely through global best practices but through localized technical adaptation—a lesson that transcends construction to inform Qatar's broader cultural and environmental identity.</w:t>
      </w:r>
    </w:p>
    <w:bookmarkStart w:id="30" w:name="word-count-852"/>
    <w:p>
      <w:pPr>
        <w:pStyle w:val="Heading3"/>
      </w:pPr>
      <w:r>
        <w:t xml:space="preserve">Word Count: 852</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Architectural Legacy and Sustainable Urban Development in Qatar Doha</dc:title>
  <dc:creator/>
  <dc:language>en</dc:language>
  <cp:keywords/>
  <dcterms:created xsi:type="dcterms:W3CDTF">2026-07-13T15:50:00Z</dcterms:created>
  <dcterms:modified xsi:type="dcterms:W3CDTF">2026-07-13T15:50:00Z</dcterms:modified>
</cp:coreProperties>
</file>

<file path=docProps/custom.xml><?xml version="1.0" encoding="utf-8"?>
<Properties xmlns="http://schemas.openxmlformats.org/officeDocument/2006/custom-properties" xmlns:vt="http://schemas.openxmlformats.org/officeDocument/2006/docPropsVTypes"/>
</file>