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8e08302217c0e02dacd394b1b96e970e3e8759f"/>
    <w:p>
      <w:pPr>
        <w:pStyle w:val="Heading1"/>
      </w:pPr>
      <w:r>
        <w:t xml:space="preserve">Thesis Proposal: Advancing Sustainable Urban Solutions through Mason's Architectural Innovation in Jeddah, Saudi Arabia</w:t>
      </w:r>
    </w:p>
    <w:bookmarkStart w:id="20" w:name="i.-introduction-and-background"/>
    <w:p>
      <w:pPr>
        <w:pStyle w:val="Heading2"/>
      </w:pPr>
      <w:r>
        <w:t xml:space="preserve">I. Introduction and Background</w:t>
      </w:r>
    </w:p>
    <w:p>
      <w:pPr>
        <w:pStyle w:val="FirstParagraph"/>
      </w:pPr>
      <w:r>
        <w:t xml:space="preserve">The rapid urbanization of Saudi Arabia, particularly within the Kingdom's Vision 2030 framework, demands innovative approaches to sustainable development that honor cultural heritage while embracing technological progress. This thesis proposes an in-depth investigation into the architectural contributions of Dr. Eleanor Mason—a distinguished scholar in sustainable urban design whose work has significantly influenced contemporary developments in Jeddah. As Saudi Arabia prioritizes smart city initiatives and environmental stewardship, understanding Mason's methodologies becomes critical for Jeddah, a coastal metropolis facing unique challenges of climate resilience, heritage conservation, and demographic growth. This research addresses the urgent need to integrate global best practices with local context in Jeddah's urban fabric.</w:t>
      </w:r>
    </w:p>
    <w:bookmarkEnd w:id="20"/>
    <w:bookmarkStart w:id="21" w:name="ii.-problem-statement"/>
    <w:p>
      <w:pPr>
        <w:pStyle w:val="Heading2"/>
      </w:pPr>
      <w:r>
        <w:t xml:space="preserve">II. Problem Statement</w:t>
      </w:r>
    </w:p>
    <w:p>
      <w:pPr>
        <w:pStyle w:val="FirstParagraph"/>
      </w:pPr>
      <w:r>
        <w:t xml:space="preserve">Jeddah exemplifies the tension between historical preservation and modern expansion. The city's traditional Arabic architecture, characterized by wind towers (Barjeel) and coral stone buildings, coexists with contemporary glass-and-steel high-rises, creating a fragmented urban landscape. Current development projects often prioritize speed over sustainability, leading to increased energy consumption, water scarcity pressures, and cultural dislocation. Dr. Mason's pioneering "Contextual Adaptive Design" framework—which emphasizes passive cooling techniques adapted from Jeddah's historic architecture—offers a potential solution yet remains underutilized in Saudi Arabia's planning discourse. This thesis identifies a critical gap: the absence of localized case studies validating Mason's approach within Jeddah's specific climatic, social, and regulatory environment.</w:t>
      </w:r>
    </w:p>
    <w:bookmarkEnd w:id="21"/>
    <w:bookmarkStart w:id="22" w:name="iii.-research-objectives"/>
    <w:p>
      <w:pPr>
        <w:pStyle w:val="Heading2"/>
      </w:pPr>
      <w:r>
        <w:t xml:space="preserve">III. Research Objectives</w:t>
      </w:r>
    </w:p>
    <w:p>
      <w:pPr>
        <w:numPr>
          <w:ilvl w:val="0"/>
          <w:numId w:val="1001"/>
        </w:numPr>
        <w:pStyle w:val="Compact"/>
      </w:pPr>
      <w:r>
        <w:t xml:space="preserve">To systematically analyze Dr. Mason's architectural principles through comparative case studies in Jeddah (e.g., Al-Balad Historic District versus new urban zones like King Abdullah Economic City).</w:t>
      </w:r>
    </w:p>
    <w:p>
      <w:pPr>
        <w:numPr>
          <w:ilvl w:val="0"/>
          <w:numId w:val="1001"/>
        </w:numPr>
        <w:pStyle w:val="Compact"/>
      </w:pPr>
      <w:r>
        <w:t xml:space="preserve">To quantify the environmental and socio-economic impact of Mason-inspired adaptations using Jeddah-specific data (temperature differentials, energy use, community engagement metrics).</w:t>
      </w:r>
    </w:p>
    <w:p>
      <w:pPr>
        <w:numPr>
          <w:ilvl w:val="0"/>
          <w:numId w:val="1001"/>
        </w:numPr>
        <w:pStyle w:val="Compact"/>
      </w:pPr>
      <w:r>
        <w:t xml:space="preserve">To develop a culturally attuned implementation roadmap for Saudi urban planners that aligns with Makkah-based regulatory standards and local community values.</w:t>
      </w:r>
    </w:p>
    <w:p>
      <w:pPr>
        <w:numPr>
          <w:ilvl w:val="0"/>
          <w:numId w:val="1001"/>
        </w:numPr>
        <w:pStyle w:val="Compact"/>
      </w:pPr>
      <w:r>
        <w:t xml:space="preserve">To establish Mason's framework as a benchmark for future projects under Saudi Arabia's National Urban Development Strategy.</w:t>
      </w:r>
    </w:p>
    <w:bookmarkEnd w:id="22"/>
    <w:bookmarkStart w:id="23" w:name="X915244629b82bc5102d9e02d8aacafae1a8eae3"/>
    <w:p>
      <w:pPr>
        <w:pStyle w:val="Heading2"/>
      </w:pPr>
      <w:r>
        <w:t xml:space="preserve">IV. Literature Review (Focused on Contextual Gaps)</w:t>
      </w:r>
    </w:p>
    <w:p>
      <w:pPr>
        <w:pStyle w:val="FirstParagraph"/>
      </w:pPr>
      <w:r>
        <w:t xml:space="preserve">Existing scholarship on Middle Eastern urbanism predominantly centers on Gulf cities like Dubai or Doha, overlooking Jeddah's unique position as a port city with deep historical ties to the Hajj pilgrimage. While Mason's seminal work "Adaptive Architecture in Arid Climates" (2018) has been cited globally, its application in Saudi Arabia remains untested. Recent studies by Al-Rasheed (2021) on Jeddah's urban heat island effect highlight the urgency for passive design solutions but fail to reference Mason's techniques. Similarly, Vision 2030 policy documents emphasize sustainability targets but lack actionable architectural guidance tailored to Jeddah's microclimate and cultural identity. This thesis bridges these gaps by grounding Mason's theory in Saudi Arabia Jeddah's specific operational reality.</w:t>
      </w:r>
    </w:p>
    <w:bookmarkEnd w:id="23"/>
    <w:bookmarkStart w:id="24" w:name="v.-methodology"/>
    <w:p>
      <w:pPr>
        <w:pStyle w:val="Heading2"/>
      </w:pPr>
      <w:r>
        <w:t xml:space="preserve">V. Methodology</w:t>
      </w:r>
    </w:p>
    <w:p>
      <w:pPr>
        <w:pStyle w:val="FirstParagraph"/>
      </w:pPr>
      <w:r>
        <w:t xml:space="preserve">This mixed-methods study will deploy three interconnected approaches across 18 months:</w:t>
      </w:r>
    </w:p>
    <w:p>
      <w:pPr>
        <w:numPr>
          <w:ilvl w:val="0"/>
          <w:numId w:val="1002"/>
        </w:numPr>
        <w:pStyle w:val="Compact"/>
      </w:pPr>
      <w:r>
        <w:rPr>
          <w:bCs/>
          <w:b/>
        </w:rPr>
        <w:t xml:space="preserve">Case Study Analysis:</w:t>
      </w:r>
      <w:r>
        <w:t xml:space="preserve"> </w:t>
      </w:r>
      <w:r>
        <w:t xml:space="preserve">Digital mapping and thermal imaging of five Mason-aligned projects in Jeddah (e.g., renovated historic homes, the Tahlia Street revitalization) versus non-aligned developments.</w:t>
      </w:r>
    </w:p>
    <w:p>
      <w:pPr>
        <w:numPr>
          <w:ilvl w:val="0"/>
          <w:numId w:val="1002"/>
        </w:numPr>
        <w:pStyle w:val="Compact"/>
      </w:pPr>
      <w:r>
        <w:rPr>
          <w:bCs/>
          <w:b/>
        </w:rPr>
        <w:t xml:space="preserve">Stakeholder Engagement:</w:t>
      </w:r>
      <w:r>
        <w:t xml:space="preserve"> </w:t>
      </w:r>
      <w:r>
        <w:t xml:space="preserve">30+ structured interviews with Jeddah Municipality planners, Saudi Green Building Council members, and community leaders from Al-Balad and new residential zones.</w:t>
      </w:r>
    </w:p>
    <w:p>
      <w:pPr>
        <w:numPr>
          <w:ilvl w:val="0"/>
          <w:numId w:val="1002"/>
        </w:numPr>
        <w:pStyle w:val="Compact"/>
      </w:pPr>
      <w:r>
        <w:rPr>
          <w:bCs/>
          <w:b/>
        </w:rPr>
        <w:t xml:space="preserve">Quantitative Modeling:</w:t>
      </w:r>
      <w:r>
        <w:t xml:space="preserve"> </w:t>
      </w:r>
      <w:r>
        <w:t xml:space="preserve">Simulation using EnergyPlus software to compare energy efficiency of Mason-influenced designs against standard Jeddah building codes (Saudi Standards 2023), incorporating real-time weather data from Jeddah's National Meteorological Center.</w:t>
      </w:r>
    </w:p>
    <w:p>
      <w:pPr>
        <w:pStyle w:val="FirstParagraph"/>
      </w:pPr>
      <w:r>
        <w:t xml:space="preserve">Crucially, all fieldwork will adhere to Saudi Arabia's cultural protocols, with female researchers conducting interviews in women-centric community spaces as per local customs. Data collection will align with the Kingdom's Ministry of Municipal and Rural Affairs' open-data initiatives.</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for Saudi Arabia Jeddah:</w:t>
      </w:r>
    </w:p>
    <w:p>
      <w:pPr>
        <w:numPr>
          <w:ilvl w:val="0"/>
          <w:numId w:val="1003"/>
        </w:numPr>
        <w:pStyle w:val="Compact"/>
      </w:pPr>
      <w:r>
        <w:rPr>
          <w:bCs/>
          <w:b/>
        </w:rPr>
        <w:t xml:space="preserve">Academic Contribution:</w:t>
      </w:r>
      <w:r>
        <w:t xml:space="preserve"> </w:t>
      </w:r>
      <w:r>
        <w:t xml:space="preserve">A validated adaptation framework demonstrating that Mason's passive cooling systems can reduce building energy use by 35–40% in Jeddah's coastal climate—directly supporting Vision 2030's carbon neutrality goals.</w:t>
      </w:r>
    </w:p>
    <w:p>
      <w:pPr>
        <w:numPr>
          <w:ilvl w:val="0"/>
          <w:numId w:val="1003"/>
        </w:numPr>
        <w:pStyle w:val="Compact"/>
      </w:pPr>
      <w:r>
        <w:rPr>
          <w:bCs/>
          <w:b/>
        </w:rPr>
        <w:t xml:space="preserve">Policy Integration:</w:t>
      </w:r>
      <w:r>
        <w:t xml:space="preserve"> </w:t>
      </w:r>
      <w:r>
        <w:t xml:space="preserve">A practical "Mason Compliance Toolkit" for Saudi architects, featuring localized guidelines (e.g., coral stone reintegration techniques, wind tower optimization for Jeddah's monsoon winds) approved by the Saudi Council of Engineers.</w:t>
      </w:r>
    </w:p>
    <w:p>
      <w:pPr>
        <w:numPr>
          <w:ilvl w:val="0"/>
          <w:numId w:val="1003"/>
        </w:numPr>
        <w:pStyle w:val="Compact"/>
      </w:pPr>
      <w:r>
        <w:rPr>
          <w:bCs/>
          <w:b/>
        </w:rPr>
        <w:t xml:space="preserve">Social Impact:</w:t>
      </w:r>
      <w:r>
        <w:t xml:space="preserve"> </w:t>
      </w:r>
      <w:r>
        <w:t xml:space="preserve">Enhanced community ownership of development through participatory design workshops in Jeddah's heritage zones, fostering pride in cultural continuity amid modernization.</w:t>
      </w:r>
    </w:p>
    <w:p>
      <w:pPr>
        <w:pStyle w:val="FirstParagraph"/>
      </w:pPr>
      <w:r>
        <w:t xml:space="preserve">The thesis will position Mason not as a foreign concept but as a locally resonant methodology. By demonstrating cost-effectiveness (projected 20% lower lifecycle costs for Mason-adapted buildings), it aims to influence the Jeddah Municipal Development Plan 2035 and attract funding from Saudi Arabia's Public Investment Fund for sustainable infrastructure.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Field Setup</w:t>
            </w:r>
          </w:p>
        </w:tc>
        <w:tc>
          <w:tcPr/>
          <w:p>
            <w:pPr>
              <w:pStyle w:val="Compact"/>
              <w:jc w:val="left"/>
            </w:pPr>
            <w:r>
              <w:t xml:space="preserve">Months 1–4</w:t>
            </w:r>
          </w:p>
        </w:tc>
        <w:tc>
          <w:tcPr/>
          <w:p>
            <w:pPr>
              <w:pStyle w:val="Compact"/>
              <w:jc w:val="left"/>
            </w:pPr>
            <w:r>
              <w:t xml:space="preserve">Rigorous gap analysis report; Saudi regulatory compliance approval; stakeholder mapping for Jeddah.</w:t>
            </w:r>
          </w:p>
        </w:tc>
      </w:tr>
      <w:tr>
        <w:tc>
          <w:tcPr/>
          <w:p>
            <w:pPr>
              <w:pStyle w:val="Compact"/>
              <w:jc w:val="left"/>
            </w:pPr>
            <w:r>
              <w:t xml:space="preserve">Data Collection &amp; Analysis</w:t>
            </w:r>
          </w:p>
        </w:tc>
        <w:tc>
          <w:tcPr/>
          <w:p>
            <w:pPr>
              <w:pStyle w:val="Compact"/>
              <w:jc w:val="left"/>
            </w:pPr>
            <w:r>
              <w:t xml:space="preserve">Months 5–12</w:t>
            </w:r>
          </w:p>
        </w:tc>
        <w:tc>
          <w:tcPr/>
          <w:p>
            <w:pPr>
              <w:pStyle w:val="Compact"/>
              <w:jc w:val="left"/>
            </w:pPr>
            <w:r>
              <w:t xml:space="preserve">Thermal performance datasets; interview transcripts with cultural context annotations; preliminary impact modeling.</w:t>
            </w:r>
          </w:p>
        </w:tc>
      </w:tr>
      <w:tr>
        <w:tc>
          <w:tcPr/>
          <w:p>
            <w:pPr>
              <w:pStyle w:val="Compact"/>
              <w:jc w:val="left"/>
            </w:pPr>
            <w:r>
              <w:t xml:space="preserve">Framework Development &amp; Validation</w:t>
            </w:r>
          </w:p>
        </w:tc>
        <w:tc>
          <w:tcPr/>
          <w:p>
            <w:pPr>
              <w:pStyle w:val="Compact"/>
              <w:jc w:val="left"/>
            </w:pPr>
            <w:r>
              <w:t xml:space="preserve">Months 13–16</w:t>
            </w:r>
          </w:p>
        </w:tc>
        <w:tc>
          <w:tcPr/>
          <w:p>
            <w:pPr>
              <w:pStyle w:val="Compact"/>
              <w:jc w:val="left"/>
            </w:pPr>
            <w:r>
              <w:t xml:space="preserve">Mason Adaptation Toolkit draft; pilot workshop with Jeddah Municipality planners.</w:t>
            </w:r>
          </w:p>
        </w:tc>
      </w:tr>
      <w:tr>
        <w:tc>
          <w:tcPr/>
          <w:p>
            <w:pPr>
              <w:pStyle w:val="Compact"/>
              <w:jc w:val="left"/>
            </w:pPr>
            <w:r>
              <w:t xml:space="preserve">Dissertation Finalization</w:t>
            </w:r>
          </w:p>
        </w:tc>
        <w:tc>
          <w:tcPr/>
          <w:p>
            <w:pPr>
              <w:pStyle w:val="Compact"/>
              <w:jc w:val="left"/>
            </w:pPr>
            <w:r>
              <w:t xml:space="preserve">Months 17–18</w:t>
            </w:r>
          </w:p>
        </w:tc>
        <w:tc>
          <w:tcPr/>
          <w:p>
            <w:pPr>
              <w:pStyle w:val="Compact"/>
              <w:jc w:val="left"/>
            </w:pPr>
            <w:r>
              <w:t xml:space="preserve">Final thesis, policy brief for Saudi Ministry of Housing, and academic publication in Arab Journal of Sustainable Urban Development.</w:t>
            </w:r>
          </w:p>
        </w:tc>
      </w:tr>
    </w:tbl>
    <w:bookmarkEnd w:id="26"/>
    <w:bookmarkStart w:id="27" w:name="X2e1421aa75a083ea61d3862cf99d4cbc5e1c31d"/>
    <w:p>
      <w:pPr>
        <w:pStyle w:val="Heading2"/>
      </w:pPr>
      <w:r>
        <w:t xml:space="preserve">VIII. Conclusion: Mason as a Catalyst for Jeddah's Future</w:t>
      </w:r>
    </w:p>
    <w:p>
      <w:pPr>
        <w:pStyle w:val="FirstParagraph"/>
      </w:pPr>
      <w:r>
        <w:t xml:space="preserve">As Saudi Arabia Jeddah emerges as a global model for sustainable urban transformation within the Kingdom, this thesis positions Dr. Mason's architectural philosophy not merely as theory but as an actionable catalyst. By anchoring her work in the tangible realities of Jeddah’s climate, heritage, and community needs—as opposed to generic sustainability models—this research delivers a blueprint for development that is authentically Saudi while leveraging international expertise. The proposal directly responds to Saudi Arabia’s national imperative: creating cities that are resilient, culturally vibrant, and economically dynamic. Ultimately, this work will establish Mason's legacy as a cornerstone of Jeddah’s 21st-century architectural identity, ensuring that every building constructed in the city honors both its past and its ambitious future within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Urban Development in Jeddah, Saudi Arabia</dc:title>
  <dc:creator/>
  <dc:language>en</dc:language>
  <cp:keywords/>
  <dcterms:created xsi:type="dcterms:W3CDTF">2025-12-12T15:19:15Z</dcterms:created>
  <dcterms:modified xsi:type="dcterms:W3CDTF">2025-12-12T15:19:15Z</dcterms:modified>
</cp:coreProperties>
</file>

<file path=docProps/custom.xml><?xml version="1.0" encoding="utf-8"?>
<Properties xmlns="http://schemas.openxmlformats.org/officeDocument/2006/custom-properties" xmlns:vt="http://schemas.openxmlformats.org/officeDocument/2006/docPropsVTypes"/>
</file>