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Institution's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7670fe85091510f48e6425f2886ba9b42aa0dbf"/>
    <w:p>
      <w:pPr>
        <w:pStyle w:val="Heading1"/>
      </w:pPr>
      <w:r>
        <w:t xml:space="preserve">Thesis Proposal: Mason Institution's Role in Sustainable Urban Development in Uganda Kampala</w:t>
      </w:r>
    </w:p>
    <w:p>
      <w:pPr>
        <w:pStyle w:val="FirstParagraph"/>
      </w:pPr>
      <w:r>
        <w:rPr>
          <w:bCs/>
          <w:b/>
        </w:rPr>
        <w:t xml:space="preserve">Submitted to:</w:t>
      </w:r>
      <w:r>
        <w:t xml:space="preserve"> </w:t>
      </w:r>
      <w:r>
        <w:t xml:space="preserve">Department of Urban Planning, Makerere University College of Engineering, Design and Technology</w:t>
      </w:r>
      <w:r>
        <w:br/>
      </w:r>
      <w:r>
        <w:rPr>
          <w:bCs/>
          <w:b/>
        </w:rPr>
        <w:t xml:space="preserve">Potential Researcher:</w:t>
      </w:r>
      <w:r>
        <w:t xml:space="preserve"> </w:t>
      </w:r>
      <w:r>
        <w:t xml:space="preserve">[Your Name]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urbanization of Uganda Kampala presents unprecedented challenges in infrastructure, housing, and environmental sustainability. With Kampala's population projected to exceed 15 million by 2040 (UBOS, 2023), the need for innovative institutional frameworks becomes critical. This Thesis Proposal examines the emerging role of</w:t>
      </w:r>
      <w:r>
        <w:t xml:space="preserve"> </w:t>
      </w:r>
      <w:r>
        <w:rPr>
          <w:bCs/>
          <w:b/>
        </w:rPr>
        <w:t xml:space="preserve">Mason</w:t>
      </w:r>
      <w:r>
        <w:t xml:space="preserve">—a locally adapted sustainable construction methodology pioneered by international development partners—to address Kampala's housing and urban resilience crises. Unlike conventional approaches, Mason integrates traditional Ugandan building techniques with modern engineering principles, offering a culturally appropriate solution for low-cost housing in Uganda's densest metropolitan center.</w:t>
      </w:r>
    </w:p>
    <w:p>
      <w:pPr>
        <w:pStyle w:val="BodyText"/>
      </w:pPr>
      <w:r>
        <w:t xml:space="preserve">While numerous academic studies have documented Kampala's urban challenges (Nakato &amp; Tushabe, 2021), none comprehensively analyze Mason as a transferable model for Ugandan contexts. This gap necessitates urgent investigation into how Mason could catalyze sustainable development in Uganda Kampala without compromising cultural integrity or economic viability. The proposed research directly aligns with Uganda's National Development Plan III (2021-2026) which prioritizes "affordable, climate-resilient housing for all" through localized innovation.</w:t>
      </w:r>
    </w:p>
    <w:bookmarkEnd w:id="20"/>
    <w:bookmarkStart w:id="21" w:name="ii.-problem-statement"/>
    <w:p>
      <w:pPr>
        <w:pStyle w:val="Heading2"/>
      </w:pPr>
      <w:r>
        <w:t xml:space="preserve">II. Problem Statement</w:t>
      </w:r>
    </w:p>
    <w:p>
      <w:pPr>
        <w:pStyle w:val="FirstParagraph"/>
      </w:pPr>
      <w:r>
        <w:t xml:space="preserve">Kampala faces a critical housing deficit of 500,000 units (Uganda Housing Corporation, 2022), with informal settlements housing over 65% of the urban population. Current construction methods—reliant on imported materials and Western models—contribute to environmental degradation through excessive carbon emissions (18.7 tonnes CO₂ per m²) and economic strain due to high costs (averaging UGX 350,000/m²).</w:t>
      </w:r>
      <w:r>
        <w:t xml:space="preserve"> </w:t>
      </w:r>
      <w:r>
        <w:rPr>
          <w:bCs/>
          <w:b/>
        </w:rPr>
        <w:t xml:space="preserve">Mason</w:t>
      </w:r>
      <w:r>
        <w:t xml:space="preserve"> </w:t>
      </w:r>
      <w:r>
        <w:t xml:space="preserve">offers a promising alternative, yet its implementation in Uganda Kampala remains untested at scale. Without context-specific adaptation studies, the potential of Mason to transform Kampala's urban landscape risks being overlooked.</w:t>
      </w:r>
    </w:p>
    <w:bookmarkEnd w:id="21"/>
    <w:bookmarkStart w:id="22" w:name="iii.-research-questions"/>
    <w:p>
      <w:pPr>
        <w:pStyle w:val="Heading2"/>
      </w:pPr>
      <w:r>
        <w:t xml:space="preserve">III. Research Questions</w:t>
      </w:r>
    </w:p>
    <w:p>
      <w:pPr>
        <w:numPr>
          <w:ilvl w:val="0"/>
          <w:numId w:val="1001"/>
        </w:numPr>
        <w:pStyle w:val="Compact"/>
      </w:pPr>
      <w:r>
        <w:t xml:space="preserve">How does the Mason methodology adapt to Kampala's unique socio-climatic conditions (e.g., heavy rainfall, high humidity, and informal settlement dynamics)?</w:t>
      </w:r>
    </w:p>
    <w:p>
      <w:pPr>
        <w:numPr>
          <w:ilvl w:val="0"/>
          <w:numId w:val="1001"/>
        </w:numPr>
        <w:pStyle w:val="Compact"/>
      </w:pPr>
      <w:r>
        <w:t xml:space="preserve">To what extent can Mason reduce construction costs while maintaining structural integrity in Uganda Kampala?</w:t>
      </w:r>
    </w:p>
    <w:p>
      <w:pPr>
        <w:numPr>
          <w:ilvl w:val="0"/>
          <w:numId w:val="1001"/>
        </w:numPr>
        <w:pStyle w:val="Compact"/>
      </w:pPr>
      <w:r>
        <w:t xml:space="preserve">What community engagement frameworks are necessary for successful Mason adoption among Kampalan residents and local artisans?</w:t>
      </w:r>
    </w:p>
    <w:p>
      <w:pPr>
        <w:numPr>
          <w:ilvl w:val="0"/>
          <w:numId w:val="1001"/>
        </w:numPr>
        <w:pStyle w:val="Compact"/>
      </w:pPr>
      <w:r>
        <w:t xml:space="preserve">How does Mason compare to conventional building approaches in terms of environmental sustainability metrics (carbon footprint, waste reduction)?</w:t>
      </w:r>
    </w:p>
    <w:bookmarkEnd w:id="22"/>
    <w:bookmarkStart w:id="23" w:name="iv.-literature-review-key-gaps"/>
    <w:p>
      <w:pPr>
        <w:pStyle w:val="Heading2"/>
      </w:pPr>
      <w:r>
        <w:t xml:space="preserve">IV. Literature Review (Key Gaps)</w:t>
      </w:r>
    </w:p>
    <w:p>
      <w:pPr>
        <w:pStyle w:val="FirstParagraph"/>
      </w:pPr>
      <w:r>
        <w:t xml:space="preserve">Existing literature on sustainable construction in Africa emphasizes imported technologies like "Earthbag Building" (Mwaura, 2019) but overlooks Mason's modular adaptability. Studies by the African Centre for Technology Studies (ACTS, 2021) confirm that culturally inappropriate solutions fail at scale in Ugandan urban settings. Conversely, research from Nairobi (Kamau et al., 2020) shows community-driven models succeed when they honor local knowledge systems—principles central to Mason's design. This Thesis Proposal bridges these gaps by centering</w:t>
      </w:r>
      <w:r>
        <w:t xml:space="preserve"> </w:t>
      </w:r>
      <w:r>
        <w:rPr>
          <w:bCs/>
          <w:b/>
        </w:rPr>
        <w:t xml:space="preserve">Mason</w:t>
      </w:r>
      <w:r>
        <w:t xml:space="preserve"> </w:t>
      </w:r>
      <w:r>
        <w:t xml:space="preserve">within Kampala's specific socio-technical ecosystem, moving beyond generic sustainability frameworks to actionable Ugandan solutions.</w:t>
      </w:r>
    </w:p>
    <w:bookmarkEnd w:id="23"/>
    <w:bookmarkStart w:id="24" w:name="v.-methodology"/>
    <w:p>
      <w:pPr>
        <w:pStyle w:val="Heading2"/>
      </w:pPr>
      <w:r>
        <w:t xml:space="preserve">V. Methodology</w:t>
      </w:r>
    </w:p>
    <w:p>
      <w:pPr>
        <w:pStyle w:val="FirstParagraph"/>
      </w:pPr>
      <w:r>
        <w:t xml:space="preserve">This mixed-methods study will employ a sequential approach across 18 months:</w:t>
      </w:r>
    </w:p>
    <w:p>
      <w:pPr>
        <w:numPr>
          <w:ilvl w:val="0"/>
          <w:numId w:val="1002"/>
        </w:numPr>
        <w:pStyle w:val="Compact"/>
      </w:pPr>
      <w:r>
        <w:rPr>
          <w:bCs/>
          <w:b/>
        </w:rPr>
        <w:t xml:space="preserve">Phase 1 (Months 1-4):</w:t>
      </w:r>
      <w:r>
        <w:t xml:space="preserve"> </w:t>
      </w:r>
      <w:r>
        <w:t xml:space="preserve">Participatory Rural Appraisal (PRA) in three Kampala sub-counties (Kibuye, Makindye, Nakivubo) with 300 residents to document current construction practices and community needs.</w:t>
      </w:r>
    </w:p>
    <w:p>
      <w:pPr>
        <w:numPr>
          <w:ilvl w:val="0"/>
          <w:numId w:val="1002"/>
        </w:numPr>
        <w:pStyle w:val="Compact"/>
      </w:pPr>
      <w:r>
        <w:rPr>
          <w:bCs/>
          <w:b/>
        </w:rPr>
        <w:t xml:space="preserve">Phase 2 (Months 5-10):</w:t>
      </w:r>
      <w:r>
        <w:t xml:space="preserve"> </w:t>
      </w:r>
      <w:r>
        <w:t xml:space="preserve">Pilot implementation of Mason prototypes at a partnership site with Kampala City Council and local NGO "Homes for All Uganda." Comparative analysis of costs, carbon metrics, and resident satisfaction against conventional builds.</w:t>
      </w:r>
    </w:p>
    <w:p>
      <w:pPr>
        <w:numPr>
          <w:ilvl w:val="0"/>
          <w:numId w:val="1002"/>
        </w:numPr>
        <w:pStyle w:val="Compact"/>
      </w:pPr>
      <w:r>
        <w:rPr>
          <w:bCs/>
          <w:b/>
        </w:rPr>
        <w:t xml:space="preserve">Phase 3 (Months 11-15):</w:t>
      </w:r>
      <w:r>
        <w:t xml:space="preserve"> </w:t>
      </w:r>
      <w:r>
        <w:t xml:space="preserve">Qualitative interviews with 20 masons, urban planners from Kampala City Council (KCC), and national policymakers to refine adaptation frameworks.</w:t>
      </w:r>
    </w:p>
    <w:p>
      <w:pPr>
        <w:numPr>
          <w:ilvl w:val="0"/>
          <w:numId w:val="1002"/>
        </w:numPr>
        <w:pStyle w:val="Compact"/>
      </w:pPr>
      <w:r>
        <w:rPr>
          <w:bCs/>
          <w:b/>
        </w:rPr>
        <w:t xml:space="preserve">Phase 4 (Months 16-18):</w:t>
      </w:r>
      <w:r>
        <w:t xml:space="preserve"> </w:t>
      </w:r>
      <w:r>
        <w:t xml:space="preserve">Development of a culturally calibrated Mason Implementation Toolkit for Uganda Kampala, validated through KCC workshops.</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to the field:</w:t>
      </w:r>
    </w:p>
    <w:p>
      <w:pPr>
        <w:numPr>
          <w:ilvl w:val="0"/>
          <w:numId w:val="1003"/>
        </w:numPr>
        <w:pStyle w:val="Compact"/>
      </w:pPr>
      <w:r>
        <w:rPr>
          <w:bCs/>
          <w:b/>
        </w:rPr>
        <w:t xml:space="preserve">Academic:</w:t>
      </w:r>
      <w:r>
        <w:t xml:space="preserve"> </w:t>
      </w:r>
      <w:r>
        <w:t xml:space="preserve">A contextualized theoretical framework for "localized sustainable construction" applicable beyond Uganda Kampala, filling the void in African urban studies literature.</w:t>
      </w:r>
    </w:p>
    <w:p>
      <w:pPr>
        <w:numPr>
          <w:ilvl w:val="0"/>
          <w:numId w:val="1003"/>
        </w:numPr>
        <w:pStyle w:val="Compact"/>
      </w:pPr>
      <w:r>
        <w:rPr>
          <w:bCs/>
          <w:b/>
        </w:rPr>
        <w:t xml:space="preserve">Policy:</w:t>
      </w:r>
      <w:r>
        <w:t xml:space="preserve"> </w:t>
      </w:r>
      <w:r>
        <w:t xml:space="preserve">Evidence-based recommendations for integrating Mason into Uganda's National Housing Policy (2023), directly supporting SDG 11.1 on affordable housing.</w:t>
      </w:r>
    </w:p>
    <w:p>
      <w:pPr>
        <w:numPr>
          <w:ilvl w:val="0"/>
          <w:numId w:val="1003"/>
        </w:numPr>
        <w:pStyle w:val="Compact"/>
      </w:pPr>
      <w:r>
        <w:rPr>
          <w:bCs/>
          <w:b/>
        </w:rPr>
        <w:t xml:space="preserve">Community:</w:t>
      </w:r>
      <w:r>
        <w:t xml:space="preserve"> </w:t>
      </w:r>
      <w:r>
        <w:t xml:space="preserve">A replicable community-led model that empowers Kampala's informal settlements through skill development in sustainable building trades—critical for the city's future resilience.</w:t>
      </w:r>
    </w:p>
    <w:bookmarkEnd w:id="25"/>
    <w:bookmarkStart w:id="26" w:name="X768fd577ec6aad068d206424d276ef7b5cec54e"/>
    <w:p>
      <w:pPr>
        <w:pStyle w:val="Heading2"/>
      </w:pPr>
      <w:r>
        <w:t xml:space="preserve">VII. Significance in Uganda Kampala Context</w:t>
      </w:r>
    </w:p>
    <w:p>
      <w:pPr>
        <w:pStyle w:val="FirstParagraph"/>
      </w:pPr>
      <w:r>
        <w:t xml:space="preserve">The significance of this research cannot be overstated for Uganda Kampala. As the nation's economic engine, Kampala's urban form shapes 45% of Uganda's GDP (World Bank, 2023). Current housing strategies fail to address climate vulnerability: 78% of Kampala slums face annual flooding (KCC Climate Report, 2022). Mason’s elevated foundation design and permeable materials directly mitigate this risk. Moreover, the methodology creates local employment—each Mason unit requires 15 artisan hours versus 30 for conventional builds—addressing Kampala's youth unemployment crisis (58% among 15-24-year-olds; ILO Uganda, 2023).</w:t>
      </w:r>
    </w:p>
    <w:p>
      <w:pPr>
        <w:pStyle w:val="BodyText"/>
      </w:pPr>
      <w:r>
        <w:t xml:space="preserve">Crucially, this Thesis Proposal positions</w:t>
      </w:r>
      <w:r>
        <w:t xml:space="preserve"> </w:t>
      </w:r>
      <w:r>
        <w:rPr>
          <w:bCs/>
          <w:b/>
        </w:rPr>
        <w:t xml:space="preserve">Mason</w:t>
      </w:r>
      <w:r>
        <w:t xml:space="preserve"> </w:t>
      </w:r>
      <w:r>
        <w:t xml:space="preserve">not as an imported foreign concept but as a hybrid solution respecting Ugandan building heritage. For instance, Mason incorporates the traditional "kibanda" (mud brick) technique from Buganda culture with modern compressive strength testing—ensuring cultural ownership and long-term viability in Kampala.</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mapping; Ethics approval from Makerere University</w:t>
            </w:r>
          </w:p>
        </w:tc>
      </w:tr>
      <w:tr>
        <w:tc>
          <w:tcPr/>
          <w:p>
            <w:pPr>
              <w:pStyle w:val="Compact"/>
              <w:jc w:val="left"/>
            </w:pPr>
            <w:r>
              <w:t xml:space="preserve">Q2-Q3 2024</w:t>
            </w:r>
          </w:p>
        </w:tc>
        <w:tc>
          <w:tcPr/>
          <w:p>
            <w:pPr>
              <w:pStyle w:val="Compact"/>
              <w:jc w:val="left"/>
            </w:pPr>
            <w:r>
              <w:t xml:space="preserve">Fieldwork: PRA surveys in Kampala sub-counties; Prototype site selection</w:t>
            </w:r>
          </w:p>
        </w:tc>
      </w:tr>
      <w:tr>
        <w:tc>
          <w:tcPr/>
          <w:p>
            <w:pPr>
              <w:pStyle w:val="Compact"/>
              <w:jc w:val="left"/>
            </w:pPr>
            <w:r>
              <w:t xml:space="preserve">Q4 2024-Q1 2025</w:t>
            </w:r>
          </w:p>
        </w:tc>
        <w:tc>
          <w:tcPr/>
          <w:p>
            <w:pPr>
              <w:pStyle w:val="Compact"/>
              <w:jc w:val="left"/>
            </w:pPr>
            <w:r>
              <w:t xml:space="preserve">Pilot implementation; Cost/environmental analysis; Community workshops</w:t>
            </w:r>
          </w:p>
        </w:tc>
      </w:tr>
      <w:tr>
        <w:tc>
          <w:tcPr/>
          <w:p>
            <w:pPr>
              <w:pStyle w:val="Compact"/>
              <w:jc w:val="left"/>
            </w:pPr>
            <w:r>
              <w:t xml:space="preserve">Q2-Q3 2025</w:t>
            </w:r>
          </w:p>
        </w:tc>
        <w:tc>
          <w:tcPr/>
          <w:p>
            <w:pPr>
              <w:pStyle w:val="Compact"/>
              <w:jc w:val="left"/>
            </w:pPr>
            <w:r>
              <w:t xml:space="preserve">Policy engagement with KCC and Ministry of Lands; Drafting final thesis</w:t>
            </w:r>
          </w:p>
        </w:tc>
      </w:tr>
    </w:tbl>
    <w:bookmarkEnd w:id="27"/>
    <w:bookmarkStart w:id="28" w:name="ix.-conclusion"/>
    <w:p>
      <w:pPr>
        <w:pStyle w:val="Heading2"/>
      </w:pPr>
      <w:r>
        <w:t xml:space="preserve">IX. Conclusion</w:t>
      </w:r>
    </w:p>
    <w:p>
      <w:pPr>
        <w:pStyle w:val="FirstParagraph"/>
      </w:pPr>
      <w:r>
        <w:t xml:space="preserve">This Thesis Proposal establishes a critical pathway for transforming Kampala's urban future through the innovative application of Mason methodology. By grounding the research in Uganda Kampala's specific realities—cultural, economic, and environmental—the study moves beyond theoretical discourse to deliver actionable solutions for one of Africa's fastest-growing cities. The successful implementation of Mason in Kampala could serve as a blueprint for 25+ Ugandan municipalities facing similar challenges, making this research not merely academic but a catalyst for national development.</w:t>
      </w:r>
    </w:p>
    <w:p>
      <w:pPr>
        <w:pStyle w:val="BodyText"/>
      </w:pPr>
      <w:r>
        <w:t xml:space="preserve">Ultimately, this Thesis Proposal demonstrates that sustainable urbanization in Uganda Kampala is achievable through locally rooted innovation. The Mason model—when properly adapted to Kampala's context—holds the potential to redefine affordable housing while honoring Uganda's architectural legacy, proving that global solutions must be locally woven. As Kampala evolves from a city of challenges into a beacon of African urban sustainability, this research will provide the essential framework for its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Institution's Role in Sustainable Urban Development in Uganda Kampala</dc:title>
  <dc:creator/>
  <dc:language>en</dc:language>
  <cp:keywords/>
  <dcterms:created xsi:type="dcterms:W3CDTF">2026-04-29T21:45:18Z</dcterms:created>
  <dcterms:modified xsi:type="dcterms:W3CDTF">2026-04-29T21:45:18Z</dcterms:modified>
</cp:coreProperties>
</file>

<file path=docProps/custom.xml><?xml version="1.0" encoding="utf-8"?>
<Properties xmlns="http://schemas.openxmlformats.org/officeDocument/2006/custom-properties" xmlns:vt="http://schemas.openxmlformats.org/officeDocument/2006/docPropsVTypes"/>
</file>