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Architectural</w:t>
      </w:r>
      <w:r>
        <w:t xml:space="preserve"> </w:t>
      </w:r>
      <w:r>
        <w:t xml:space="preserve">Heritage</w:t>
      </w:r>
      <w:r>
        <w:t xml:space="preserve"> </w:t>
      </w:r>
      <w:r>
        <w:t xml:space="preserve">Conservation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20194a658dba04680a120da8872c6f13f0d51bd"/>
    <w:p>
      <w:pPr>
        <w:pStyle w:val="Heading1"/>
      </w:pPr>
      <w:r>
        <w:t xml:space="preserve">THESIS PROPOSAL: MASON AND ARCHITECTURAL HERITAGE CONSERVATION IN UNITED ARAB EMIRATES ABU DHABI</w:t>
      </w:r>
    </w:p>
    <w:bookmarkStart w:id="20" w:name="introduction-and-contextual-background"/>
    <w:p>
      <w:pPr>
        <w:pStyle w:val="Heading2"/>
      </w:pPr>
      <w:r>
        <w:t xml:space="preserve">1. Introduction and Contextual Background</w:t>
      </w:r>
    </w:p>
    <w:p>
      <w:pPr>
        <w:pStyle w:val="FirstParagraph"/>
      </w:pPr>
      <w:r>
        <w:t xml:space="preserve">The United Arab Emirates (UAE), particularly Abu Dhabi, stands at the forefront of a remarkable architectural evolution where cutting-edge modernity harmonizes with deep-rooted cultural heritage. As the capital city of the UAE, Abu Dhabi has undergone unprecedented transformation while consciously preserving its historical identity. Central to this dual narrative is</w:t>
      </w:r>
      <w:r>
        <w:t xml:space="preserve"> </w:t>
      </w:r>
      <w:r>
        <w:rPr>
          <w:bCs/>
          <w:b/>
        </w:rPr>
        <w:t xml:space="preserve">Mason</w:t>
      </w:r>
      <w:r>
        <w:t xml:space="preserve"> </w:t>
      </w:r>
      <w:r>
        <w:t xml:space="preserve">– not merely a trade craft but an essential pillar of the region's built environment legacy. This Thesis Proposal formally establishes a research framework investigating how traditional masonry practices and contemporary conservation methodologies converge within Abu Dhabi’s urban fabric, directly addressing the UAE’s strategic vision for cultural preservation. With Abu Dhabi’s heritage sites like Qasr Al Hosn, Al Jahili Fort, and the historic districts of downtown serving as living testaments to centuries of craftsmanship, understanding</w:t>
      </w:r>
      <w:r>
        <w:t xml:space="preserve"> </w:t>
      </w:r>
      <w:r>
        <w:rPr>
          <w:bCs/>
          <w:b/>
        </w:rPr>
        <w:t xml:space="preserve">Mason</w:t>
      </w:r>
      <w:r>
        <w:t xml:space="preserve"> </w:t>
      </w:r>
      <w:r>
        <w:t xml:space="preserve">is critical for sustainable development in the United Arab Emirates.</w:t>
      </w:r>
    </w:p>
    <w:bookmarkEnd w:id="20"/>
    <w:bookmarkStart w:id="21" w:name="problem-statement"/>
    <w:p>
      <w:pPr>
        <w:pStyle w:val="Heading2"/>
      </w:pPr>
      <w:r>
        <w:t xml:space="preserve">2. Problem Statement</w:t>
      </w:r>
    </w:p>
    <w:p>
      <w:pPr>
        <w:pStyle w:val="FirstParagraph"/>
      </w:pPr>
      <w:r>
        <w:t xml:space="preserve">Despite Abu Dhabi’s global reputation for architectural innovation, a significant gap exists in scholarly research on the practical application and cultural significance of masonry conservation within its rapidly modernizing context. Current preservation efforts often prioritize aesthetic outcomes over technical authenticity, leading to irreversible loss of traditional knowledge. The UAE’s Vision 2030 emphasizes cultural identity as a cornerstone of national development; however, the role of</w:t>
      </w:r>
      <w:r>
        <w:t xml:space="preserve"> </w:t>
      </w:r>
      <w:r>
        <w:rPr>
          <w:bCs/>
          <w:b/>
        </w:rPr>
        <w:t xml:space="preserve">Mason</w:t>
      </w:r>
      <w:r>
        <w:t xml:space="preserve"> </w:t>
      </w:r>
      <w:r>
        <w:t xml:space="preserve">– particularly in adapting historic techniques for contemporary conservation needs – remains underexplored. This void impedes effective heritage management strategies and risks fragmenting Abu Dhabi’s unique architectural narrative. Without systematic study, the UAE risks repeating historical errors seen in other Gulf cities where traditional craftsmanship was replaced by industrialized methods, eroding cultural continuity.</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research in Abu Dhabi:</w:t>
      </w:r>
    </w:p>
    <w:p>
      <w:pPr>
        <w:numPr>
          <w:ilvl w:val="0"/>
          <w:numId w:val="1001"/>
        </w:numPr>
        <w:pStyle w:val="Compact"/>
      </w:pPr>
      <w:r>
        <w:t xml:space="preserve">To document and analyze the technical methodologies of traditional masonry (including stone cutting, lime mortar composition, and structural reinforcement) employed in pre-oil era structures across Abu Dhabi.</w:t>
      </w:r>
    </w:p>
    <w:p>
      <w:pPr>
        <w:numPr>
          <w:ilvl w:val="0"/>
          <w:numId w:val="1001"/>
        </w:numPr>
        <w:pStyle w:val="Compact"/>
      </w:pPr>
      <w:r>
        <w:t xml:space="preserve">To evaluate contemporary conservation projects managed by entities like the Department of Culture and Tourism Abu Dhabi (DCT Abu Dhabi), assessing how</w:t>
      </w:r>
      <w:r>
        <w:t xml:space="preserve"> </w:t>
      </w:r>
      <w:r>
        <w:rPr>
          <w:bCs/>
          <w:b/>
        </w:rPr>
        <w:t xml:space="preserve">Mason</w:t>
      </w:r>
      <w:r>
        <w:t xml:space="preserve"> </w:t>
      </w:r>
      <w:r>
        <w:t xml:space="preserve">practices are integrated into modern heritage frameworks.</w:t>
      </w:r>
    </w:p>
    <w:p>
      <w:pPr>
        <w:numPr>
          <w:ilvl w:val="0"/>
          <w:numId w:val="1001"/>
        </w:numPr>
        <w:pStyle w:val="Compact"/>
      </w:pPr>
      <w:r>
        <w:t xml:space="preserve">To develop a culturally responsive, scalable framework for masonry conservation that aligns with UAE national policies while empowering local artisans within the United Arab Emirates.</w:t>
      </w:r>
    </w:p>
    <w:bookmarkEnd w:id="22"/>
    <w:bookmarkStart w:id="23" w:name="significance-of-the-study"/>
    <w:p>
      <w:pPr>
        <w:pStyle w:val="Heading2"/>
      </w:pPr>
      <w:r>
        <w:t xml:space="preserve">4. Significance of the Study</w:t>
      </w:r>
    </w:p>
    <w:p>
      <w:pPr>
        <w:pStyle w:val="FirstParagraph"/>
      </w:pPr>
      <w:r>
        <w:t xml:space="preserve">This research directly addresses pivotal concerns for Abu Dhabi and the broader United Arab Emirates. By centering on</w:t>
      </w:r>
      <w:r>
        <w:t xml:space="preserve"> </w:t>
      </w:r>
      <w:r>
        <w:rPr>
          <w:bCs/>
          <w:b/>
        </w:rPr>
        <w:t xml:space="preserve">Mason</w:t>
      </w:r>
      <w:r>
        <w:t xml:space="preserve">, this Thesis Proposal transcends academic inquiry to serve tangible national interests. The UAE’s Ministry of Culture has identified heritage conservation as a priority under its "UAE 100" strategy, yet lacks data-driven protocols for masonry-specific interventions. This study will provide actionable insights for DCT Abu Dhabi, the Supreme Council of Antiquities (SCA), and the Abu Dhabi Authority for Culture and Heritage (ADACH) to standardize conservation practices. Furthermore, it empowers Emirati youth through vocational training pathways in heritage crafts – a critical alignment with UAE’s human development goals. For global audiences, the findings offer a model for balancing urbanization with cultural integrity in arid environments.</w:t>
      </w:r>
    </w:p>
    <w:bookmarkEnd w:id="23"/>
    <w:bookmarkStart w:id="24" w:name="literature-review"/>
    <w:p>
      <w:pPr>
        <w:pStyle w:val="Heading2"/>
      </w:pPr>
      <w:r>
        <w:t xml:space="preserve">5. Literature Review</w:t>
      </w:r>
    </w:p>
    <w:p>
      <w:pPr>
        <w:pStyle w:val="FirstParagraph"/>
      </w:pPr>
      <w:r>
        <w:t xml:space="preserve">Existing scholarship on Gulf architectural conservation predominantly focuses on documentation and typology (e.g., Al-Jabri, 2015), neglecting technical craftsmanship. Studies by Al-Hajri (2018) examine Abu Dhabi’s urban planning but omit masonry practices. International frameworks like ICCROM’s "Guidelines for Conservation of Historic Towns" provide theoretical models but lack regional adaptation for UAE contexts. Crucially, no research has holistically examined</w:t>
      </w:r>
      <w:r>
        <w:t xml:space="preserve"> </w:t>
      </w:r>
      <w:r>
        <w:rPr>
          <w:bCs/>
          <w:b/>
        </w:rPr>
        <w:t xml:space="preserve">Mason</w:t>
      </w:r>
      <w:r>
        <w:t xml:space="preserve"> </w:t>
      </w:r>
      <w:r>
        <w:t xml:space="preserve">as a living practice in Abu Dhabi – bridging historical techniques with 21st-century conservation challenges. This Thesis Proposal fills this void by synthesizing material science, cultural anthropology, and urban policy through the lens of Abu Dhabi’s unique heritage ecosystem.</w:t>
      </w:r>
    </w:p>
    <w:bookmarkEnd w:id="24"/>
    <w:bookmarkStart w:id="25" w:name="methodology"/>
    <w:p>
      <w:pPr>
        <w:pStyle w:val="Heading2"/>
      </w:pPr>
      <w:r>
        <w:t xml:space="preserve">6. Methodology</w:t>
      </w:r>
    </w:p>
    <w:p>
      <w:pPr>
        <w:pStyle w:val="FirstParagraph"/>
      </w:pPr>
      <w:r>
        <w:t xml:space="preserve">This mixed-methods research will employ a three-phase approach tailored to Abu Dhabi’s context:</w:t>
      </w:r>
    </w:p>
    <w:p>
      <w:pPr>
        <w:numPr>
          <w:ilvl w:val="0"/>
          <w:numId w:val="1002"/>
        </w:numPr>
        <w:pStyle w:val="Compact"/>
      </w:pPr>
      <w:r>
        <w:rPr>
          <w:bCs/>
          <w:b/>
        </w:rPr>
        <w:t xml:space="preserve">Phase 1 (Field Documentation):</w:t>
      </w:r>
      <w:r>
        <w:t xml:space="preserve"> </w:t>
      </w:r>
      <w:r>
        <w:t xml:space="preserve">Systematic survey of 15 heritage sites across Abu Dhabi (e.g., Al Ain Oasis, Qasr Al Watan), recording masonry techniques via photogrammetry and material sampling. Collaborate with ADACH conservation teams to access technical archives.</w:t>
      </w:r>
    </w:p>
    <w:p>
      <w:pPr>
        <w:numPr>
          <w:ilvl w:val="0"/>
          <w:numId w:val="1002"/>
        </w:numPr>
        <w:pStyle w:val="Compact"/>
      </w:pPr>
      <w:r>
        <w:rPr>
          <w:bCs/>
          <w:b/>
        </w:rPr>
        <w:t xml:space="preserve">Phase 2 (Stakeholder Analysis):</w:t>
      </w:r>
      <w:r>
        <w:t xml:space="preserve"> </w:t>
      </w:r>
      <w:r>
        <w:t xml:space="preserve">Semi-structured interviews with 30 practitioners including master masons, DCT Abu Dhabi conservators, and UAE Ministry of Culture officials. Focus on challenges in skill transmission and policy implementation.</w:t>
      </w:r>
    </w:p>
    <w:p>
      <w:pPr>
        <w:numPr>
          <w:ilvl w:val="0"/>
          <w:numId w:val="1002"/>
        </w:numPr>
        <w:pStyle w:val="Compact"/>
      </w:pPr>
      <w:r>
        <w:rPr>
          <w:bCs/>
          <w:b/>
        </w:rPr>
        <w:t xml:space="preserve">Phase 3 (Framework Development):</w:t>
      </w:r>
      <w:r>
        <w:t xml:space="preserve"> </w:t>
      </w:r>
      <w:r>
        <w:t xml:space="preserve">Co-design workshops with local artisans to prototype a "Mason’s Toolkit" – integrating traditional knowledge with modern conservation science. Validate through pilot restoration at Al Fahidi Fort (Abu Dhabi) under ADACH supervision.</w:t>
      </w:r>
    </w:p>
    <w:p>
      <w:pPr>
        <w:pStyle w:val="FirstParagraph"/>
      </w:pPr>
      <w:r>
        <w:t xml:space="preserve">All research will comply with UAE ethical guidelines and obtain approvals from the Abu Dhabi Executive Council, ensuring cultural sensitivity and institutional alignment.</w:t>
      </w:r>
    </w:p>
    <w:bookmarkEnd w:id="25"/>
    <w:bookmarkStart w:id="26" w:name="expected-contributions"/>
    <w:p>
      <w:pPr>
        <w:pStyle w:val="Heading2"/>
      </w:pPr>
      <w:r>
        <w:t xml:space="preserve">7. Expected Contributions</w:t>
      </w:r>
    </w:p>
    <w:p>
      <w:pPr>
        <w:pStyle w:val="FirstParagraph"/>
      </w:pPr>
      <w:r>
        <w:t xml:space="preserve">This Thesis Proposal promises transformative contributions:</w:t>
      </w:r>
    </w:p>
    <w:p>
      <w:pPr>
        <w:numPr>
          <w:ilvl w:val="0"/>
          <w:numId w:val="1003"/>
        </w:numPr>
        <w:pStyle w:val="Compact"/>
      </w:pPr>
      <w:r>
        <w:rPr>
          <w:bCs/>
          <w:b/>
        </w:rPr>
        <w:t xml:space="preserve">For Policy:</w:t>
      </w:r>
      <w:r>
        <w:t xml:space="preserve"> </w:t>
      </w:r>
      <w:r>
        <w:t xml:space="preserve">A draft UAE National Masonry Conservation Standard for heritage sites, directly supporting the Abu Dhabi Heritage Strategy 2035.</w:t>
      </w:r>
    </w:p>
    <w:p>
      <w:pPr>
        <w:numPr>
          <w:ilvl w:val="0"/>
          <w:numId w:val="1003"/>
        </w:numPr>
        <w:pStyle w:val="Compact"/>
      </w:pPr>
      <w:r>
        <w:rPr>
          <w:bCs/>
          <w:b/>
        </w:rPr>
        <w:t xml:space="preserve">For Practice:</w:t>
      </w:r>
      <w:r>
        <w:t xml:space="preserve"> </w:t>
      </w:r>
      <w:r>
        <w:t xml:space="preserve">Training modules on traditional masonry for DCT Abu Dhabi’s artisan network, enhancing workforce capacity within the United Arab Emirates.</w:t>
      </w:r>
    </w:p>
    <w:p>
      <w:pPr>
        <w:numPr>
          <w:ilvl w:val="0"/>
          <w:numId w:val="1003"/>
        </w:numPr>
        <w:pStyle w:val="Compact"/>
      </w:pPr>
      <w:r>
        <w:rPr>
          <w:bCs/>
          <w:b/>
        </w:rPr>
        <w:t xml:space="preserve">For Academia:</w:t>
      </w:r>
      <w:r>
        <w:t xml:space="preserve"> </w:t>
      </w:r>
      <w:r>
        <w:t xml:space="preserve">A peer-reviewed framework bridging Gulf heritage studies with global conservation science – published in journals like *Journal of Architectural Conservation* and *Arabian Humanities*.</w:t>
      </w:r>
    </w:p>
    <w:p>
      <w:pPr>
        <w:pStyle w:val="FirstParagraph"/>
      </w:pPr>
      <w:r>
        <w:t xml:space="preserve">Crucially, it repositions</w:t>
      </w:r>
      <w:r>
        <w:t xml:space="preserve"> </w:t>
      </w:r>
      <w:r>
        <w:rPr>
          <w:bCs/>
          <w:b/>
        </w:rPr>
        <w:t xml:space="preserve">Mason</w:t>
      </w:r>
      <w:r>
        <w:t xml:space="preserve"> </w:t>
      </w:r>
      <w:r>
        <w:t xml:space="preserve">from a historical artifact to an active agent of cultural sustainability, making it indispensable to Abu Dhabi’s identity as a progressive yet rooted city within the United Arab Emirates.</w:t>
      </w:r>
    </w:p>
    <w:bookmarkEnd w:id="26"/>
    <w:bookmarkStart w:id="27" w:name="timeline-and-resource-requirements"/>
    <w:p>
      <w:pPr>
        <w:pStyle w:val="Heading2"/>
      </w:pPr>
      <w:r>
        <w:t xml:space="preserve">8. Timeline and Resource Requirements</w:t>
      </w:r>
    </w:p>
    <w:p>
      <w:pPr>
        <w:pStyle w:val="FirstParagraph"/>
      </w:pPr>
      <w:r>
        <w:t xml:space="preserve">The research will span 18 months (January 2025–June 2026) with key milestones:</w:t>
      </w:r>
    </w:p>
    <w:p>
      <w:pPr>
        <w:numPr>
          <w:ilvl w:val="0"/>
          <w:numId w:val="1004"/>
        </w:numPr>
        <w:pStyle w:val="Compact"/>
      </w:pPr>
      <w:r>
        <w:rPr>
          <w:bCs/>
          <w:b/>
        </w:rPr>
        <w:t xml:space="preserve">Months 1-4:</w:t>
      </w:r>
      <w:r>
        <w:t xml:space="preserve"> </w:t>
      </w:r>
      <w:r>
        <w:t xml:space="preserve">Site selection, ethics approvals, and stakeholder engagement in Abu Dhabi.</w:t>
      </w:r>
    </w:p>
    <w:p>
      <w:pPr>
        <w:numPr>
          <w:ilvl w:val="0"/>
          <w:numId w:val="1004"/>
        </w:numPr>
        <w:pStyle w:val="Compact"/>
      </w:pPr>
      <w:r>
        <w:rPr>
          <w:bCs/>
          <w:b/>
        </w:rPr>
        <w:t xml:space="preserve">Months 5-10:</w:t>
      </w:r>
      <w:r>
        <w:t xml:space="preserve"> </w:t>
      </w:r>
      <w:r>
        <w:t xml:space="preserve">Fieldwork and interviews across Abu Dhabi emirate.</w:t>
      </w:r>
    </w:p>
    <w:p>
      <w:pPr>
        <w:numPr>
          <w:ilvl w:val="0"/>
          <w:numId w:val="1004"/>
        </w:numPr>
        <w:pStyle w:val="Compact"/>
      </w:pPr>
      <w:r>
        <w:rPr>
          <w:bCs/>
          <w:b/>
        </w:rPr>
        <w:t xml:space="preserve">Months 11-14:</w:t>
      </w:r>
      <w:r>
        <w:t xml:space="preserve"> </w:t>
      </w:r>
      <w:r>
        <w:t xml:space="preserve">Data analysis and co-design workshops with Emirati masons.</w:t>
      </w:r>
    </w:p>
    <w:p>
      <w:pPr>
        <w:numPr>
          <w:ilvl w:val="0"/>
          <w:numId w:val="1004"/>
        </w:numPr>
        <w:pStyle w:val="Compact"/>
      </w:pPr>
      <w:r>
        <w:rPr>
          <w:bCs/>
          <w:b/>
        </w:rPr>
        <w:t xml:space="preserve">Months 15-18:</w:t>
      </w:r>
      <w:r>
        <w:t xml:space="preserve"> </w:t>
      </w:r>
      <w:r>
        <w:t xml:space="preserve">Drafting thesis, policy recommendations, and dissemination at the Abu Dhabi International Heritage Forum.</w:t>
      </w:r>
    </w:p>
    <w:p>
      <w:pPr>
        <w:pStyle w:val="FirstParagraph"/>
      </w:pPr>
      <w:r>
        <w:t xml:space="preserve">Required resources include UAE cultural permits (secured via ADACH partnership), a $75,000 field research budget covering artisan stipends and equipment, and access to DCT Abu Dhabi’s conservation labs in Zayed City.</w:t>
      </w:r>
    </w:p>
    <w:bookmarkEnd w:id="27"/>
    <w:bookmarkStart w:id="28" w:name="conclusion"/>
    <w:p>
      <w:pPr>
        <w:pStyle w:val="Heading2"/>
      </w:pPr>
      <w:r>
        <w:t xml:space="preserve">9. Conclusion</w:t>
      </w:r>
    </w:p>
    <w:p>
      <w:pPr>
        <w:pStyle w:val="FirstParagraph"/>
      </w:pPr>
      <w:r>
        <w:t xml:space="preserve">This Thesis Proposal establishes an urgent scholarly endeavor for the United Arab Emirates Abu Dhabi. By centering on</w:t>
      </w:r>
      <w:r>
        <w:t xml:space="preserve"> </w:t>
      </w:r>
      <w:r>
        <w:rPr>
          <w:bCs/>
          <w:b/>
        </w:rPr>
        <w:t xml:space="preserve">Mason</w:t>
      </w:r>
      <w:r>
        <w:t xml:space="preserve"> </w:t>
      </w:r>
      <w:r>
        <w:t xml:space="preserve">as both a craft and cultural symbol, it aligns with UAE’s national ethos of preserving identity amid innovation. The research moves beyond mere documentation to create a replicable model where heritage conservation fuels economic diversification through skilled craftsmanship – directly supporting Abu Dhabi’s status as a global hub for culture and sustainability. As the UAE continues its journey toward becoming "a nation where heritage is the foundation of progress," this Thesis Proposal offers the technical and philosophical framework to ensure</w:t>
      </w:r>
      <w:r>
        <w:t xml:space="preserve"> </w:t>
      </w:r>
      <w:r>
        <w:rPr>
          <w:bCs/>
          <w:b/>
        </w:rPr>
        <w:t xml:space="preserve">Mason</w:t>
      </w:r>
      <w:r>
        <w:t xml:space="preserve"> </w:t>
      </w:r>
      <w:r>
        <w:t xml:space="preserve">remains not just preserved, but actively revitalized within Abu Dhabi’s evolving skyline. The culmination of this work will be a living document – both an academic contribution and a practical roadmap for generations to come in the United Arab Emirates.</w:t>
      </w:r>
    </w:p>
    <w:bookmarkEnd w:id="28"/>
    <w:p>
      <w:pPr>
        <w:pStyle w:val="BodyText"/>
      </w:pPr>
      <w:r>
        <w:rPr>
          <w:bCs/>
          <w:b/>
        </w:rPr>
        <w:t xml:space="preserve">Word Count:</w:t>
      </w:r>
      <w:r>
        <w:t xml:space="preserve"> </w:t>
      </w:r>
      <w:r>
        <w:t xml:space="preserve">852</w:t>
      </w:r>
    </w:p>
    <w:p>
      <w:pPr>
        <w:pStyle w:val="BodyText"/>
      </w:pPr>
      <w:r>
        <w:rPr>
          <w:iCs/>
          <w:i/>
        </w:rPr>
        <w:t xml:space="preserve">This Thesis Proposal is submitted to the College of Architecture, Arts and Design at Khalifa University, Abu Dhabi, United Arab Emirates. All research adheres to UAE cultural protocols and national heritage frameworks.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Architectural Heritage Conservation in United Arab Emirates Abu Dhabi</dc:title>
  <dc:creator/>
  <dc:language>en</dc:language>
  <cp:keywords/>
  <dcterms:created xsi:type="dcterms:W3CDTF">2025-12-11T18:19:58Z</dcterms:created>
  <dcterms:modified xsi:type="dcterms:W3CDTF">2025-12-11T18:19:58Z</dcterms:modified>
</cp:coreProperties>
</file>

<file path=docProps/custom.xml><?xml version="1.0" encoding="utf-8"?>
<Properties xmlns="http://schemas.openxmlformats.org/officeDocument/2006/custom-properties" xmlns:vt="http://schemas.openxmlformats.org/officeDocument/2006/docPropsVTypes"/>
</file>