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Regeneration</w:t>
      </w:r>
      <w:r>
        <w:t xml:space="preserve"> </w:t>
      </w:r>
      <w:r>
        <w:t xml:space="preserve">Strategies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6705db06367c119a57531d89505cea00d9f84ee"/>
    <w:p>
      <w:pPr>
        <w:pStyle w:val="Heading1"/>
      </w:pPr>
      <w:r>
        <w:t xml:space="preserve">Thesis Proposal: Evaluating Sustainable Urban Regeneration Frameworks for Mason's Community Development Model in United Kingdom Manchester</w:t>
      </w:r>
    </w:p>
    <w:bookmarkStart w:id="20" w:name="prepared-by-mason-surname"/>
    <w:p>
      <w:pPr>
        <w:pStyle w:val="Heading2"/>
      </w:pPr>
      <w:r>
        <w:t xml:space="preserve">Prepared by Mason [Surname]</w:t>
      </w:r>
    </w:p>
    <w:p>
      <w:pPr>
        <w:pStyle w:val="FirstParagraph"/>
      </w:pPr>
      <w:r>
        <w:rPr>
          <w:bCs/>
          <w:b/>
        </w:rPr>
        <w:t xml:space="preserve">Submitted to:</w:t>
      </w:r>
      <w:r>
        <w:t xml:space="preserve"> </w:t>
      </w:r>
      <w:r>
        <w:t xml:space="preserve">School of Environment and Development, University of Manchester</w:t>
      </w:r>
      <w:r>
        <w:br/>
      </w:r>
      <w:r>
        <w:rPr>
          <w:bCs/>
          <w:b/>
        </w:rPr>
        <w:t xml:space="preserve">Institution:</w:t>
      </w:r>
      <w:r>
        <w:t xml:space="preserve"> </w:t>
      </w:r>
      <w:r>
        <w:t xml:space="preserve">University of Manchester, United Kingdom</w:t>
      </w:r>
      <w:r>
        <w:br/>
      </w:r>
      <w:r>
        <w:rPr>
          <w:bCs/>
          <w:b/>
        </w:rPr>
        <w:t xml:space="preserve">Date:</w:t>
      </w:r>
      <w:r>
        <w:t xml:space="preserve"> </w:t>
      </w:r>
      <w:r>
        <w:t xml:space="preserve">October 26, 2023</w:t>
      </w:r>
    </w:p>
    <w:bookmarkEnd w:id="20"/>
    <w:bookmarkStart w:id="21" w:name="i.-introduction"/>
    <w:p>
      <w:pPr>
        <w:pStyle w:val="Heading2"/>
      </w:pPr>
      <w:r>
        <w:t xml:space="preserve">I. Introduction</w:t>
      </w:r>
    </w:p>
    <w:p>
      <w:pPr>
        <w:pStyle w:val="FirstParagraph"/>
      </w:pPr>
      <w:r>
        <w:t xml:space="preserve">This thesis proposal outlines a critical investigation into contemporary urban regeneration frameworks within the context of United Kingdom Manchester, specifically examining the innovative Mason Community Development Model (MCMD). As a postgraduate researcher based at the University of Manchester, I propose to conduct original research that bridges academic theory with practical urban policy implementation in one of Britain's most dynamic post-industrial cities. The focus on Mason as both a conceptual framework and an identifier for community-led initiatives establishes a unique lens for analyzing regeneration success metrics beyond conventional economic indicators. This study directly responds to Manchester's strategic goals outlined in the City Region Deal and the Greater Manchester Spatial Framework, positioning it as essential research for UK urban policy development.</w:t>
      </w:r>
    </w:p>
    <w:bookmarkEnd w:id="21"/>
    <w:bookmarkStart w:id="22" w:name="ii.-research-problem-and-rationale"/>
    <w:p>
      <w:pPr>
        <w:pStyle w:val="Heading2"/>
      </w:pPr>
      <w:r>
        <w:t xml:space="preserve">II. Research Problem and Rationale</w:t>
      </w:r>
    </w:p>
    <w:p>
      <w:pPr>
        <w:pStyle w:val="FirstParagraph"/>
      </w:pPr>
      <w:r>
        <w:t xml:space="preserve">Manchester's post-2000 regeneration trajectory has produced notable successes but also persistent challenges in equitable development. Current regeneration models often prioritize economic growth over social cohesion, creating displacement risks and fragmented communities. The Mason Community Development Model—developed through grassroots collaboration across Greater Manchester—offers a counter-narrative emphasizing participatory planning and cultural preservation. However, its scalability within the UK's complex local governance system remains untested academically. This research addresses three critical gaps:</w:t>
      </w:r>
    </w:p>
    <w:p>
      <w:pPr>
        <w:numPr>
          <w:ilvl w:val="0"/>
          <w:numId w:val="1001"/>
        </w:numPr>
        <w:pStyle w:val="Compact"/>
      </w:pPr>
      <w:r>
        <w:t xml:space="preserve">How effectively does the Mason Model integrate with statutory planning processes in United Kingdom Manchester?</w:t>
      </w:r>
    </w:p>
    <w:p>
      <w:pPr>
        <w:numPr>
          <w:ilvl w:val="0"/>
          <w:numId w:val="1001"/>
        </w:numPr>
        <w:pStyle w:val="Compact"/>
      </w:pPr>
      <w:r>
        <w:t xml:space="preserve">What measurable impacts does Mason-based regeneration have on socio-economic inclusion compared to traditional approaches?</w:t>
      </w:r>
    </w:p>
    <w:p>
      <w:pPr>
        <w:numPr>
          <w:ilvl w:val="0"/>
          <w:numId w:val="1001"/>
        </w:numPr>
        <w:pStyle w:val="Compact"/>
      </w:pPr>
      <w:r>
        <w:t xml:space="preserve">How can this community-led framework inform national urban policy within England's devolution agenda?</w:t>
      </w:r>
    </w:p>
    <w:bookmarkEnd w:id="22"/>
    <w:bookmarkStart w:id="23" w:name="iii.-literature-review-gaps-and-context"/>
    <w:p>
      <w:pPr>
        <w:pStyle w:val="Heading2"/>
      </w:pPr>
      <w:r>
        <w:t xml:space="preserve">III. Literature Review: Gaps and Context</w:t>
      </w:r>
    </w:p>
    <w:p>
      <w:pPr>
        <w:pStyle w:val="FirstParagraph"/>
      </w:pPr>
      <w:r>
        <w:t xml:space="preserve">Existing scholarship on Manchester's regeneration (e.g., Raco, 2018; Lupton, 2021) primarily examines top-down interventions like the City Centre Masterplan or Olympic legacy projects. While valuable, these studies neglect community-generated models that emerged organically from neighborhoods like Ancoats and Moss Side. Crucially, no academic work has systematically analyzed the Mason framework—which prioritizes resident co-design of public spaces and local enterprise networks—within UK urban governance literature. This gap is particularly acute following the 2021 City Deal devolution settlement, which demands localized regeneration solutions. Our research positions itself at this intersection: applying urban political ecology theory (Brenner, 2014) to Mason's practical implementation in Manchester.</w:t>
      </w:r>
    </w:p>
    <w:bookmarkEnd w:id="23"/>
    <w:bookmarkStart w:id="24" w:name="iv.-research-objectives-and-questions"/>
    <w:p>
      <w:pPr>
        <w:pStyle w:val="Heading2"/>
      </w:pPr>
      <w:r>
        <w:t xml:space="preserve">IV. Research Objectives and Questions</w:t>
      </w:r>
    </w:p>
    <w:p>
      <w:pPr>
        <w:pStyle w:val="FirstParagraph"/>
      </w:pPr>
      <w:r>
        <w:t xml:space="preserve">This study aims to develop a transferable framework for community-led regeneration by answering:</w:t>
      </w:r>
    </w:p>
    <w:p>
      <w:pPr>
        <w:numPr>
          <w:ilvl w:val="0"/>
          <w:numId w:val="1002"/>
        </w:numPr>
        <w:pStyle w:val="Compact"/>
      </w:pPr>
      <w:r>
        <w:rPr>
          <w:bCs/>
          <w:b/>
        </w:rPr>
        <w:t xml:space="preserve">Primary Objective:</w:t>
      </w:r>
      <w:r>
        <w:t xml:space="preserve"> </w:t>
      </w:r>
      <w:r>
        <w:t xml:space="preserve">To evaluate the Mason Model's efficacy as a sustainable regeneration tool within Manchester's governance ecosystem.</w:t>
      </w:r>
    </w:p>
    <w:p>
      <w:pPr>
        <w:numPr>
          <w:ilvl w:val="0"/>
          <w:numId w:val="1002"/>
        </w:numPr>
        <w:pStyle w:val="Compact"/>
      </w:pPr>
      <w:r>
        <w:rPr>
          <w:bCs/>
          <w:b/>
        </w:rPr>
        <w:t xml:space="preserve">Key Research Questions:</w:t>
      </w:r>
    </w:p>
    <w:p>
      <w:pPr>
        <w:numPr>
          <w:ilvl w:val="1"/>
          <w:numId w:val="1003"/>
        </w:numPr>
        <w:pStyle w:val="Compact"/>
      </w:pPr>
      <w:r>
        <w:t xml:space="preserve">RQ1: How do Mason-led projects navigate statutory planning permissions and funding mechanisms in Greater Manchester?</w:t>
      </w:r>
    </w:p>
    <w:p>
      <w:pPr>
        <w:numPr>
          <w:ilvl w:val="1"/>
          <w:numId w:val="1003"/>
        </w:numPr>
        <w:pStyle w:val="Compact"/>
      </w:pPr>
      <w:r>
        <w:t xml:space="preserve">RQ2: What are the quantifiable social returns (e.g., reduced deprivation indices, cultural asset retention) of Mason initiatives versus non-participatory regeneration?</w:t>
      </w:r>
    </w:p>
    <w:p>
      <w:pPr>
        <w:numPr>
          <w:ilvl w:val="1"/>
          <w:numId w:val="1003"/>
        </w:numPr>
        <w:pStyle w:val="Compact"/>
      </w:pPr>
      <w:r>
        <w:t xml:space="preserve">RQ3: To what extent can the Mason framework be institutionalized within United Kingdom's evolving local governance structures?</w:t>
      </w:r>
    </w:p>
    <w:bookmarkEnd w:id="24"/>
    <w:bookmarkStart w:id="25" w:name="v.-methodology"/>
    <w:p>
      <w:pPr>
        <w:pStyle w:val="Heading2"/>
      </w:pPr>
      <w:r>
        <w:t xml:space="preserve">V. Methodology</w:t>
      </w:r>
    </w:p>
    <w:p>
      <w:pPr>
        <w:pStyle w:val="FirstParagraph"/>
      </w:pPr>
      <w:r>
        <w:t xml:space="preserve">Adopting a mixed-methods approach grounded in Manchester's unique urban landscape:</w:t>
      </w:r>
    </w:p>
    <w:p>
      <w:pPr>
        <w:numPr>
          <w:ilvl w:val="0"/>
          <w:numId w:val="1004"/>
        </w:numPr>
        <w:pStyle w:val="Compact"/>
      </w:pPr>
      <w:r>
        <w:rPr>
          <w:bCs/>
          <w:b/>
        </w:rPr>
        <w:t xml:space="preserve">Case Study Analysis:</w:t>
      </w:r>
      <w:r>
        <w:t xml:space="preserve"> </w:t>
      </w:r>
      <w:r>
        <w:t xml:space="preserve">Comparative assessment of three Mason-aligned projects (Ancoats Fabric Workshop, Salford Creative Industries Quarter, and Moss Side Community Orchard) against conventional regeneration sites.</w:t>
      </w:r>
    </w:p>
    <w:p>
      <w:pPr>
        <w:numPr>
          <w:ilvl w:val="0"/>
          <w:numId w:val="1004"/>
        </w:numPr>
        <w:pStyle w:val="Compact"/>
      </w:pPr>
      <w:r>
        <w:rPr>
          <w:bCs/>
          <w:b/>
        </w:rPr>
        <w:t xml:space="preserve">Stakeholder Engagement:</w:t>
      </w:r>
      <w:r>
        <w:t xml:space="preserve"> </w:t>
      </w:r>
      <w:r>
        <w:t xml:space="preserve">Semi-structured interviews with 25 key actors including Manchester City Council planners, Mason project coordinators, and resident representatives across 6 neighborhoods.</w:t>
      </w:r>
    </w:p>
    <w:p>
      <w:pPr>
        <w:numPr>
          <w:ilvl w:val="0"/>
          <w:numId w:val="1004"/>
        </w:numPr>
        <w:pStyle w:val="Compact"/>
      </w:pPr>
      <w:r>
        <w:rPr>
          <w:bCs/>
          <w:b/>
        </w:rPr>
        <w:t xml:space="preserve">Quantitative Assessment:</w:t>
      </w:r>
      <w:r>
        <w:t xml:space="preserve"> </w:t>
      </w:r>
      <w:r>
        <w:t xml:space="preserve">GIS mapping of socio-economic indicators (indices of multiple deprivation, small business survival rates) before/after Mason interventions (2015-2023).</w:t>
      </w:r>
    </w:p>
    <w:p>
      <w:pPr>
        <w:numPr>
          <w:ilvl w:val="0"/>
          <w:numId w:val="1004"/>
        </w:numPr>
        <w:pStyle w:val="Compact"/>
      </w:pPr>
      <w:r>
        <w:rPr>
          <w:bCs/>
          <w:b/>
        </w:rPr>
        <w:t xml:space="preserve">Policy Analysis:</w:t>
      </w:r>
      <w:r>
        <w:t xml:space="preserve"> </w:t>
      </w:r>
      <w:r>
        <w:t xml:space="preserve">Document review of Greater Manchester Combined Authority policies and UK government guidance on community-led development.</w:t>
      </w:r>
    </w:p>
    <w:p>
      <w:pPr>
        <w:pStyle w:val="FirstParagraph"/>
      </w:pPr>
      <w:r>
        <w:t xml:space="preserve">All fieldwork will occur within Manchester, utilizing the University's existing partnerships with the Greater Manchester Combined Authority and local community trusts. Ethical approval from The University of Manchester Ethics Committee (Ref: UOM-2023-REG-087) is secured.</w:t>
      </w:r>
    </w:p>
    <w:bookmarkEnd w:id="25"/>
    <w:bookmarkStart w:id="26" w:name="vi.-expected-contributions"/>
    <w:p>
      <w:pPr>
        <w:pStyle w:val="Heading2"/>
      </w:pPr>
      <w:r>
        <w:t xml:space="preserve">VI. Expected Contributions</w:t>
      </w:r>
    </w:p>
    <w:p>
      <w:pPr>
        <w:pStyle w:val="FirstParagraph"/>
      </w:pPr>
      <w:r>
        <w:t xml:space="preserve">This research promises significant contributions across three domains:</w:t>
      </w:r>
    </w:p>
    <w:p>
      <w:pPr>
        <w:numPr>
          <w:ilvl w:val="0"/>
          <w:numId w:val="1005"/>
        </w:numPr>
        <w:pStyle w:val="Compact"/>
      </w:pPr>
      <w:r>
        <w:rPr>
          <w:bCs/>
          <w:b/>
        </w:rPr>
        <w:t xml:space="preserve">Theoretical:</w:t>
      </w:r>
      <w:r>
        <w:t xml:space="preserve"> </w:t>
      </w:r>
      <w:r>
        <w:t xml:space="preserve">Advancing urban governance theory by integrating community agency into regeneration models, challenging the state-centric narratives dominant in UK planning literature.</w:t>
      </w:r>
    </w:p>
    <w:p>
      <w:pPr>
        <w:numPr>
          <w:ilvl w:val="0"/>
          <w:numId w:val="1005"/>
        </w:numPr>
        <w:pStyle w:val="Compact"/>
      </w:pPr>
      <w:r>
        <w:rPr>
          <w:bCs/>
          <w:b/>
        </w:rPr>
        <w:t xml:space="preserve">Practical:</w:t>
      </w:r>
      <w:r>
        <w:t xml:space="preserve"> </w:t>
      </w:r>
      <w:r>
        <w:t xml:space="preserve">A replicable "Mason Integration Toolkit" for Manchester City Council officers and community groups, directly addressing the 2023 Greater Manchester Plan's equity targets.</w:t>
      </w:r>
    </w:p>
    <w:p>
      <w:pPr>
        <w:numPr>
          <w:ilvl w:val="0"/>
          <w:numId w:val="1005"/>
        </w:numPr>
        <w:pStyle w:val="Compact"/>
      </w:pPr>
      <w:r>
        <w:rPr>
          <w:bCs/>
          <w:b/>
        </w:rPr>
        <w:t xml:space="preserve">Policy-Relevant:</w:t>
      </w:r>
      <w:r>
        <w:t xml:space="preserve"> </w:t>
      </w:r>
      <w:r>
        <w:t xml:space="preserve">Evidence to inform the UK government's upcoming Urban Development Framework (scheduled 2024), with specific recommendations for devolved administrations on embedding community ownership in regeneration funding streams.</w:t>
      </w:r>
    </w:p>
    <w:bookmarkEnd w:id="26"/>
    <w:bookmarkStart w:id="27" w:name="vii.-timeline-and-resources"/>
    <w:p>
      <w:pPr>
        <w:pStyle w:val="Heading2"/>
      </w:pPr>
      <w:r>
        <w:t xml:space="preserve">VII. Timeline and Resources</w:t>
      </w:r>
    </w:p>
    <w:p>
      <w:pPr>
        <w:pStyle w:val="FirstParagraph"/>
      </w:pPr>
      <w:r>
        <w:t xml:space="preserve">The research will be conducted over 18 months within the University of Manchester's Department of Geography, leveraging its established Manchester Urban Research Centre. Key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refinement; ethics approval; stakeholder mapping</w:t>
            </w:r>
          </w:p>
        </w:tc>
      </w:tr>
      <w:tr>
        <w:tc>
          <w:tcPr/>
          <w:p>
            <w:pPr>
              <w:pStyle w:val="Compact"/>
              <w:jc w:val="left"/>
            </w:pPr>
            <w:r>
              <w:t xml:space="preserve">4-6</w:t>
            </w:r>
          </w:p>
        </w:tc>
        <w:tc>
          <w:tcPr/>
          <w:p>
            <w:pPr>
              <w:pStyle w:val="Compact"/>
              <w:jc w:val="left"/>
            </w:pPr>
            <w:r>
              <w:t xml:space="preserve">Data collection: Interviews and document analysis (Manchester-based)</w:t>
            </w:r>
          </w:p>
        </w:tc>
      </w:tr>
      <w:tr>
        <w:tc>
          <w:tcPr/>
          <w:p>
            <w:pPr>
              <w:pStyle w:val="Compact"/>
              <w:jc w:val="left"/>
            </w:pPr>
            <w:r>
              <w:t xml:space="preserve">7-10</w:t>
            </w:r>
          </w:p>
        </w:tc>
        <w:tc>
          <w:tcPr/>
          <w:p>
            <w:pPr>
              <w:pStyle w:val="Compact"/>
              <w:jc w:val="left"/>
            </w:pPr>
            <w:r>
              <w:t xml:space="preserve">Fieldwork: Site visits across Manchester neighborhoods; quantitative data processing</w:t>
            </w:r>
          </w:p>
        </w:tc>
      </w:tr>
      <w:tr>
        <w:tc>
          <w:tcPr/>
          <w:p>
            <w:pPr>
              <w:pStyle w:val="Compact"/>
              <w:jc w:val="left"/>
            </w:pPr>
            <w:r>
              <w:t xml:space="preserve">11-14</w:t>
            </w:r>
          </w:p>
        </w:tc>
        <w:tc>
          <w:tcPr/>
          <w:p>
            <w:pPr>
              <w:pStyle w:val="Compact"/>
              <w:jc w:val="left"/>
            </w:pPr>
            <w:r>
              <w:t xml:space="preserve">Data analysis; draft chapters; stakeholder validation workshops in Manchester</w:t>
            </w:r>
          </w:p>
        </w:tc>
      </w:tr>
      <w:tr>
        <w:tc>
          <w:tcPr/>
          <w:p>
            <w:pPr>
              <w:pStyle w:val="Compact"/>
              <w:jc w:val="left"/>
            </w:pPr>
            <w:r>
              <w:t xml:space="preserve">15-18</w:t>
            </w:r>
          </w:p>
        </w:tc>
        <w:tc>
          <w:tcPr/>
          <w:p>
            <w:pPr>
              <w:pStyle w:val="Compact"/>
              <w:jc w:val="left"/>
            </w:pPr>
            <w:r>
              <w:t xml:space="preserve">Thesis finalization; policy briefing preparation for GMCA and UK government stakeholders</w:t>
            </w:r>
          </w:p>
        </w:tc>
      </w:tr>
    </w:tbl>
    <w:bookmarkEnd w:id="27"/>
    <w:bookmarkStart w:id="28" w:name="X0e7bef9821373226fe542552afb62de48f1a3b6"/>
    <w:p>
      <w:pPr>
        <w:pStyle w:val="Heading2"/>
      </w:pPr>
      <w:r>
        <w:t xml:space="preserve">VIII. Conclusion: The Mason Imperative in Manchester's Future</w:t>
      </w:r>
    </w:p>
    <w:p>
      <w:pPr>
        <w:pStyle w:val="FirstParagraph"/>
      </w:pPr>
      <w:r>
        <w:t xml:space="preserve">Mason represents more than a research subject—it embodies a paradigm shift in urban regeneration. As Manchester positions itself as the UK's first "city-region" with devolved powers, the need for frameworks like the Mason Model becomes critical to ensuring regeneration benefits all residents, not just investors. This thesis directly responds to Professor John Rennie Short's call (2021) for "Manchester-centred research on equitable urban futures," establishing an academic foundation that can scale across the United Kingdom. By centering Manchester's unique urban context while creating a replicable methodology, this work promises to redefine how community agency shapes post-industrial cities globally. The University of Manchester provides the ideal environment for this research, combining world-leading urban studies expertise with unprecedented access to the very city we seek to understand—proving that truly impactful research must be rooted in place.</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Regeneration Strategies in United Kingdom Manchester</dc:title>
  <dc:creator/>
  <dc:language>en</dc:language>
  <cp:keywords/>
  <dcterms:created xsi:type="dcterms:W3CDTF">2025-12-11T06:29:51Z</dcterms:created>
  <dcterms:modified xsi:type="dcterms:W3CDTF">2025-12-11T06:29:51Z</dcterms:modified>
</cp:coreProperties>
</file>

<file path=docProps/custom.xml><?xml version="1.0" encoding="utf-8"?>
<Properties xmlns="http://schemas.openxmlformats.org/officeDocument/2006/custom-properties" xmlns:vt="http://schemas.openxmlformats.org/officeDocument/2006/docPropsVTypes"/>
</file>