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Institutions</w:t>
      </w:r>
      <w:r>
        <w:t xml:space="preserve"> </w:t>
      </w:r>
      <w:r>
        <w:t xml:space="preserve">and</w:t>
      </w:r>
      <w:r>
        <w:t xml:space="preserve"> </w:t>
      </w:r>
      <w:r>
        <w:t xml:space="preserve">Social</w:t>
      </w:r>
      <w:r>
        <w:t xml:space="preserve"> </w:t>
      </w:r>
      <w:r>
        <w:t xml:space="preserve">Dynamics</w:t>
      </w:r>
      <w:r>
        <w:t xml:space="preserve"> </w:t>
      </w:r>
      <w:r>
        <w:t xml:space="preserve">in</w:t>
      </w:r>
      <w:r>
        <w:t xml:space="preserve"> </w:t>
      </w:r>
      <w:r>
        <w:t xml:space="preserve">Caracas,</w:t>
      </w:r>
      <w:r>
        <w:t xml:space="preserve"> </w:t>
      </w:r>
      <w:r>
        <w:t xml:space="preserve">Venezuela</w:t>
      </w:r>
    </w:p>
    <w:bookmarkStart w:id="30" w:name="X56df73cf2da1cfcbd02382d16977a20ea093bf1"/>
    <w:p>
      <w:pPr>
        <w:pStyle w:val="Heading1"/>
      </w:pPr>
      <w:r>
        <w:t xml:space="preserve">Thesis Proposal: The Contemporary Role of Masonic Fraternities in Shaping Social Cohesion and Political Discourse in Caracas, Venezuela</w:t>
      </w:r>
    </w:p>
    <w:bookmarkStart w:id="20" w:name="introduction"/>
    <w:p>
      <w:pPr>
        <w:pStyle w:val="Heading2"/>
      </w:pPr>
      <w:r>
        <w:t xml:space="preserve">1. Introduction</w:t>
      </w:r>
    </w:p>
    <w:p>
      <w:pPr>
        <w:pStyle w:val="FirstParagraph"/>
      </w:pPr>
      <w:r>
        <w:t xml:space="preserve">The study of Masonic institutions—commonly referred to as "Mason" within academic and fraternal contexts—represents a critical yet underexplored dimension of Venezuela's socio-political landscape. In Caracas, the capital city where nearly 30% of Venezuela's population resides, Freemasonry has maintained an enduring presence since its introduction in the early 19th century. This thesis proposes an original investigation into how Masonic lodges in Caracas navigate contemporary challenges amid Venezuela's prolonged socio-economic crisis (2014–present), examining their evolving roles beyond traditional ritualistic functions toward active participation in community resilience and civic discourse. As Venezuela grapples with hyperinflation, political polarization, and institutional fragility, understanding the adaptive capacity of organizations like Masonry becomes essential for comprehending non-state social infrastructure in urban Venezuela.</w:t>
      </w:r>
    </w:p>
    <w:bookmarkEnd w:id="20"/>
    <w:bookmarkStart w:id="21" w:name="problem-statement"/>
    <w:p>
      <w:pPr>
        <w:pStyle w:val="Heading2"/>
      </w:pPr>
      <w:r>
        <w:t xml:space="preserve">2. Problem Statement</w:t>
      </w:r>
    </w:p>
    <w:p>
      <w:pPr>
        <w:pStyle w:val="FirstParagraph"/>
      </w:pPr>
      <w:r>
        <w:t xml:space="preserve">Despite Masonic institutions being documented in Venezuela since independence (notably through figures like Simón Bolívar’s associations), scholarly attention has predominantly focused on historical narratives rather than modern operational dynamics. Current academic literature overlooks how Masonic lodges in Caracas—particularly those operating under the Grand Lodge of Venezuela—function as informal governance networks during systemic collapse. This gap is particularly acute in Venezuela, where state institutions have weakened and civil society organizations face unprecedented constraints. The absence of contemporary case studies risks misrepresenting Masonry's role as either politically irrelevant or overly influential, neither of which reflects reality in Caracas today. Without empirical analysis, policymakers and researchers lack evidence to assess how such organizations contribute to—or complicate—Venezuela's path toward social stability.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membership demographics, and operational structures of active Masonic lodges across Caracas' 15 municipalities.</w:t>
      </w:r>
    </w:p>
    <w:p>
      <w:pPr>
        <w:numPr>
          <w:ilvl w:val="0"/>
          <w:numId w:val="1001"/>
        </w:numPr>
        <w:pStyle w:val="Compact"/>
      </w:pPr>
      <w:r>
        <w:t xml:space="preserve">To analyze how these institutions adapt their traditional charitable activities (e.g., food distribution, youth mentorship) amid Venezuela's humanitarian emergency.</w:t>
      </w:r>
    </w:p>
    <w:p>
      <w:pPr>
        <w:numPr>
          <w:ilvl w:val="0"/>
          <w:numId w:val="1001"/>
        </w:numPr>
        <w:pStyle w:val="Compact"/>
      </w:pPr>
      <w:r>
        <w:t xml:space="preserve">To evaluate the perceived political neutrality of Masonic fraternities in Caracas through comparative surveys of members and non-members during the 2023 presidential election cycle.</w:t>
      </w:r>
    </w:p>
    <w:p>
      <w:pPr>
        <w:numPr>
          <w:ilvl w:val="0"/>
          <w:numId w:val="1001"/>
        </w:numPr>
        <w:pStyle w:val="Compact"/>
      </w:pPr>
      <w:r>
        <w:t xml:space="preserve">To assess whether Masonic networks serve as bridges for cross-partisan dialogue in a city marked by deep ideological fractures.</w:t>
      </w:r>
    </w:p>
    <w:bookmarkEnd w:id="22"/>
    <w:bookmarkStart w:id="23" w:name="theoretical-framework"/>
    <w:p>
      <w:pPr>
        <w:pStyle w:val="Heading2"/>
      </w:pPr>
      <w:r>
        <w:t xml:space="preserve">4. Theoretical Framework</w:t>
      </w:r>
    </w:p>
    <w:p>
      <w:pPr>
        <w:pStyle w:val="FirstParagraph"/>
      </w:pPr>
      <w:r>
        <w:t xml:space="preserve">This research adopts a dual theoretical lens: (a) Bourdieu’s theory of social fields to examine how Masonic capital mediates political access, and (b) Putnam's social capital framework to measure cohesion outcomes. These perspectives are particularly salient in Caracas, where traditional state services have collapsed. The proposal challenges the misconception that Masonry is inherently elitist by investigating its grassroots engagement with marginalized communities like Petare and San Agustín—neighborhoods frequently excluded from formal humanitarian aid.</w:t>
      </w:r>
    </w:p>
    <w:bookmarkEnd w:id="23"/>
    <w:bookmarkStart w:id="24" w:name="methodology"/>
    <w:p>
      <w:pPr>
        <w:pStyle w:val="Heading2"/>
      </w:pPr>
      <w:r>
        <w:t xml:space="preserve">5. Methodology</w:t>
      </w:r>
    </w:p>
    <w:p>
      <w:pPr>
        <w:pStyle w:val="FirstParagraph"/>
      </w:pPr>
      <w:r>
        <w:t xml:space="preserve">A mixed-methods approach will be deployed, designed for ethical rigor in Venezuela's volatile context:</w:t>
      </w:r>
    </w:p>
    <w:p>
      <w:pPr>
        <w:numPr>
          <w:ilvl w:val="0"/>
          <w:numId w:val="1002"/>
        </w:numPr>
        <w:pStyle w:val="Compact"/>
      </w:pPr>
      <w:r>
        <w:rPr>
          <w:bCs/>
          <w:b/>
        </w:rPr>
        <w:t xml:space="preserve">Quantitative:</w:t>
      </w:r>
      <w:r>
        <w:t xml:space="preserve"> </w:t>
      </w:r>
      <w:r>
        <w:t xml:space="preserve">Stratified sampling of 300 Caracas residents (150 Masonic members, 150 non-members) assessing perceptions of social trust and institutional legitimacy via Likert-scale surveys.</w:t>
      </w:r>
    </w:p>
    <w:p>
      <w:pPr>
        <w:numPr>
          <w:ilvl w:val="0"/>
          <w:numId w:val="1002"/>
        </w:numPr>
        <w:pStyle w:val="Compact"/>
      </w:pPr>
      <w:r>
        <w:rPr>
          <w:bCs/>
          <w:b/>
        </w:rPr>
        <w:t xml:space="preserve">Qualitative:</w:t>
      </w:r>
      <w:r>
        <w:t xml:space="preserve"> </w:t>
      </w:r>
      <w:r>
        <w:t xml:space="preserve">Semi-structured interviews with 25 lodge leaders and 15 community organizers in Caracas, supplemented by participant observation at charity events (e.g., lodge-run food banks). All data will be collected through local university partnerships to ensure safety and cultural sensitivity.</w:t>
      </w:r>
    </w:p>
    <w:p>
      <w:pPr>
        <w:numPr>
          <w:ilvl w:val="0"/>
          <w:numId w:val="1002"/>
        </w:numPr>
        <w:pStyle w:val="Compact"/>
      </w:pPr>
      <w:r>
        <w:rPr>
          <w:bCs/>
          <w:b/>
        </w:rPr>
        <w:t xml:space="preserve">Historical Analysis:</w:t>
      </w:r>
      <w:r>
        <w:t xml:space="preserve"> </w:t>
      </w:r>
      <w:r>
        <w:t xml:space="preserve">Archival review of Masonic records from the Gran Logia del Estado Venezolano (1920–2023), cross-referenced with national government datasets on urban poverty trends.</w:t>
      </w:r>
    </w:p>
    <w:bookmarkEnd w:id="24"/>
    <w:bookmarkStart w:id="25" w:name="significance-in-the-venezuelan-context"/>
    <w:p>
      <w:pPr>
        <w:pStyle w:val="Heading2"/>
      </w:pPr>
      <w:r>
        <w:t xml:space="preserve">6. Significance in the Venezuelan Context</w:t>
      </w:r>
    </w:p>
    <w:p>
      <w:pPr>
        <w:pStyle w:val="FirstParagraph"/>
      </w:pPr>
      <w:r>
        <w:t xml:space="preserve">This thesis directly addresses Venezuela's urgent need for evidence-based social policy. With 75% of Caracas residents living below the poverty line (UNDP, 2023), organizations like Masonry fill critical gaps in community support systems. By documenting their current operations, this research can inform:</w:t>
      </w:r>
    </w:p>
    <w:p>
      <w:pPr>
        <w:numPr>
          <w:ilvl w:val="0"/>
          <w:numId w:val="1003"/>
        </w:numPr>
        <w:pStyle w:val="Compact"/>
      </w:pPr>
      <w:r>
        <w:t xml:space="preserve">NGO strategies for sustainable humanitarian work in urban Venezuela.</w:t>
      </w:r>
    </w:p>
    <w:p>
      <w:pPr>
        <w:numPr>
          <w:ilvl w:val="0"/>
          <w:numId w:val="1003"/>
        </w:numPr>
        <w:pStyle w:val="Compact"/>
      </w:pPr>
      <w:r>
        <w:t xml:space="preserve">Government and international bodies on non-state actors' roles in crisis response.</w:t>
      </w:r>
    </w:p>
    <w:p>
      <w:pPr>
        <w:numPr>
          <w:ilvl w:val="0"/>
          <w:numId w:val="1003"/>
        </w:numPr>
        <w:pStyle w:val="Compact"/>
      </w:pPr>
      <w:r>
        <w:t xml:space="preserve">Venezuelan civil society’s understanding of alternative governance models during state failure.</w:t>
      </w:r>
    </w:p>
    <w:bookmarkEnd w:id="25"/>
    <w:bookmarkStart w:id="26" w:name="expected-contributions"/>
    <w:p>
      <w:pPr>
        <w:pStyle w:val="Heading2"/>
      </w:pPr>
      <w:r>
        <w:t xml:space="preserve">7. Expected Contributions</w:t>
      </w:r>
    </w:p>
    <w:p>
      <w:pPr>
        <w:pStyle w:val="FirstParagraph"/>
      </w:pPr>
      <w:r>
        <w:t xml:space="preserve">The study promises three key contributions:</w:t>
      </w:r>
    </w:p>
    <w:p>
      <w:pPr>
        <w:numPr>
          <w:ilvl w:val="0"/>
          <w:numId w:val="1004"/>
        </w:numPr>
        <w:pStyle w:val="Compact"/>
      </w:pPr>
      <w:r>
        <w:rPr>
          <w:iCs/>
          <w:i/>
        </w:rPr>
        <w:t xml:space="preserve">A first empirical account</w:t>
      </w:r>
      <w:r>
        <w:t xml:space="preserve"> </w:t>
      </w:r>
      <w:r>
        <w:t xml:space="preserve">of Masonic activity in Caracas' contemporary context, countering speculative claims in media and political rhetoric.</w:t>
      </w:r>
    </w:p>
    <w:p>
      <w:pPr>
        <w:numPr>
          <w:ilvl w:val="0"/>
          <w:numId w:val="1004"/>
        </w:numPr>
        <w:pStyle w:val="Compact"/>
      </w:pPr>
      <w:r>
        <w:rPr>
          <w:iCs/>
          <w:i/>
        </w:rPr>
        <w:t xml:space="preserve">A practical framework</w:t>
      </w:r>
      <w:r>
        <w:t xml:space="preserve"> </w:t>
      </w:r>
      <w:r>
        <w:t xml:space="preserve">for assessing social capital mobilization in crisis zones, applicable to other Latin American cities facing similar instability (e.g., São Paulo, Buenos Aires).</w:t>
      </w:r>
    </w:p>
    <w:p>
      <w:pPr>
        <w:numPr>
          <w:ilvl w:val="0"/>
          <w:numId w:val="1004"/>
        </w:numPr>
        <w:pStyle w:val="Compact"/>
      </w:pPr>
      <w:r>
        <w:rPr>
          <w:iCs/>
          <w:i/>
        </w:rPr>
        <w:t xml:space="preserve">Policy recommendations</w:t>
      </w:r>
      <w:r>
        <w:t xml:space="preserve"> </w:t>
      </w:r>
      <w:r>
        <w:t xml:space="preserve">on integrating informal networks like Masonry into Venezuela's national resilience strategies without compromising their autonomy—a vital consideration given the government's recent crackdowns on independent organizations.</w:t>
      </w:r>
    </w:p>
    <w:bookmarkEnd w:id="26"/>
    <w:bookmarkStart w:id="27" w:name="timeline-and-feasibility"/>
    <w:p>
      <w:pPr>
        <w:pStyle w:val="Heading2"/>
      </w:pPr>
      <w:r>
        <w:t xml:space="preserve">8. Timeline and Feasibility</w:t>
      </w:r>
    </w:p>
    <w:p>
      <w:pPr>
        <w:pStyle w:val="FirstParagraph"/>
      </w:pPr>
      <w:r>
        <w:t xml:space="preserve">The 18-month project will be executed in Caracas through the Faculty of Social Sciences at Universidad Central de Venezuela (UCV), leveraging its longstanding academic partnerships with Masonic lodges. Key milestones include:</w:t>
      </w:r>
    </w:p>
    <w:p>
      <w:pPr>
        <w:numPr>
          <w:ilvl w:val="0"/>
          <w:numId w:val="1005"/>
        </w:numPr>
        <w:pStyle w:val="Compact"/>
      </w:pPr>
      <w:r>
        <w:rPr>
          <w:bCs/>
          <w:b/>
        </w:rPr>
        <w:t xml:space="preserve">Months 1–3:</w:t>
      </w:r>
      <w:r>
        <w:t xml:space="preserve"> </w:t>
      </w:r>
      <w:r>
        <w:t xml:space="preserve">Ethics approval and archival data collection at UCV's Historical Archives.</w:t>
      </w:r>
    </w:p>
    <w:p>
      <w:pPr>
        <w:numPr>
          <w:ilvl w:val="0"/>
          <w:numId w:val="1005"/>
        </w:numPr>
        <w:pStyle w:val="Compact"/>
      </w:pPr>
      <w:r>
        <w:rPr>
          <w:bCs/>
          <w:b/>
        </w:rPr>
        <w:t xml:space="preserve">Months 4–9:</w:t>
      </w:r>
      <w:r>
        <w:t xml:space="preserve"> </w:t>
      </w:r>
      <w:r>
        <w:t xml:space="preserve">Fieldwork in Caracas (interviews, surveys), with security protocols managed via UCV's Crisis Response Unit.</w:t>
      </w:r>
    </w:p>
    <w:p>
      <w:pPr>
        <w:numPr>
          <w:ilvl w:val="0"/>
          <w:numId w:val="1005"/>
        </w:numPr>
        <w:pStyle w:val="Compact"/>
      </w:pPr>
      <w:r>
        <w:rPr>
          <w:bCs/>
          <w:b/>
        </w:rPr>
        <w:t xml:space="preserve">Months 10–15:</w:t>
      </w:r>
      <w:r>
        <w:t xml:space="preserve"> </w:t>
      </w:r>
      <w:r>
        <w:t xml:space="preserve">Data analysis using NVivo software and drafting findings for peer-reviewed publication.</w:t>
      </w:r>
    </w:p>
    <w:p>
      <w:pPr>
        <w:numPr>
          <w:ilvl w:val="0"/>
          <w:numId w:val="1005"/>
        </w:numPr>
        <w:pStyle w:val="Compact"/>
      </w:pPr>
      <w:r>
        <w:rPr>
          <w:bCs/>
          <w:b/>
        </w:rPr>
        <w:t xml:space="preserve">Months 16–18:</w:t>
      </w:r>
      <w:r>
        <w:t xml:space="preserve"> </w:t>
      </w:r>
      <w:r>
        <w:t xml:space="preserve">Thesis finalization and stakeholder workshops with Caracas-based NGOs (e.g., Fundación Crecer, Asociación Civil Proyecto Sana).</w:t>
      </w:r>
    </w:p>
    <w:bookmarkEnd w:id="27"/>
    <w:bookmarkStart w:id="28" w:name="conclusion"/>
    <w:p>
      <w:pPr>
        <w:pStyle w:val="Heading2"/>
      </w:pPr>
      <w:r>
        <w:t xml:space="preserve">9. Conclusion</w:t>
      </w:r>
    </w:p>
    <w:p>
      <w:pPr>
        <w:pStyle w:val="FirstParagraph"/>
      </w:pPr>
      <w:r>
        <w:t xml:space="preserve">In Venezuela's current landscape, where traditional institutions are strained to the breaking point, Masonic organizations in Caracas represent a unique case of adaptive social infrastructure. This thesis moves beyond romanticized historical narratives to rigorously analyze how "Mason"—as both an institutional entity and cultural phenomenon—contributes to urban resilience. By centering Caracas as the research site, it confronts the urgent need for localized, evidence-driven understandings of non-state actors in Venezuela's crisis. The findings will not only advance academic discourse on Latin American civil society but also offer actionable insights for Venezuelans seeking pathways toward collective recovery. As the nation stands at a crossroads, understanding institutions like Masonry is no longer an academic luxury—it is a necessity for building inclusive futures from Caracas to the national capital.</w:t>
      </w:r>
    </w:p>
    <w:bookmarkEnd w:id="28"/>
    <w:bookmarkStart w:id="29" w:name="references-illustrative"/>
    <w:p>
      <w:pPr>
        <w:pStyle w:val="Heading2"/>
      </w:pPr>
      <w:r>
        <w:t xml:space="preserve">References (Illustrative)</w:t>
      </w:r>
    </w:p>
    <w:p>
      <w:pPr>
        <w:numPr>
          <w:ilvl w:val="0"/>
          <w:numId w:val="1006"/>
        </w:numPr>
        <w:pStyle w:val="Compact"/>
      </w:pPr>
      <w:r>
        <w:t xml:space="preserve">Bermeo, N. (2019). *Political Parties and Institutional Decay in Latin America*. Cambridge University Press.</w:t>
      </w:r>
    </w:p>
    <w:p>
      <w:pPr>
        <w:numPr>
          <w:ilvl w:val="0"/>
          <w:numId w:val="1006"/>
        </w:numPr>
        <w:pStyle w:val="Compact"/>
      </w:pPr>
      <w:r>
        <w:t xml:space="preserve">Cortés, M. (2017). "Masonry and National Identity in Venezuela." *Journal of Latin American Studies*, 49(3), 567–589.</w:t>
      </w:r>
    </w:p>
    <w:p>
      <w:pPr>
        <w:numPr>
          <w:ilvl w:val="0"/>
          <w:numId w:val="1006"/>
        </w:numPr>
        <w:pStyle w:val="Compact"/>
      </w:pPr>
      <w:r>
        <w:t xml:space="preserve">UNDP Venezuela. (2023). *Human Development Report: Crisis and Resilience in Caracas*.</w:t>
      </w:r>
    </w:p>
    <w:p>
      <w:pPr>
        <w:numPr>
          <w:ilvl w:val="0"/>
          <w:numId w:val="1006"/>
        </w:numPr>
        <w:pStyle w:val="Compact"/>
      </w:pPr>
      <w:r>
        <w:t xml:space="preserve">Venezuelan Grand Lodge Archives. (1860–present). *Records of the Logia "Libertad" de Caracas*.</w:t>
      </w:r>
    </w:p>
    <w:p>
      <w:pPr>
        <w:pStyle w:val="FirstParagraph"/>
      </w:pPr>
      <w:r>
        <w:rPr>
          <w:iCs/>
          <w:i/>
        </w:rPr>
        <w:t xml:space="preserve">Word Count: 928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Institutions and Social Dynamics in Caracas, Venezuela</dc:title>
  <dc:creator/>
  <dc:language>en</dc:language>
  <cp:keywords/>
  <dcterms:created xsi:type="dcterms:W3CDTF">2026-07-21T14:07:58Z</dcterms:created>
  <dcterms:modified xsi:type="dcterms:W3CDTF">2026-07-21T14:07:58Z</dcterms:modified>
</cp:coreProperties>
</file>

<file path=docProps/custom.xml><?xml version="1.0" encoding="utf-8"?>
<Properties xmlns="http://schemas.openxmlformats.org/officeDocument/2006/custom-properties" xmlns:vt="http://schemas.openxmlformats.org/officeDocument/2006/docPropsVTypes"/>
</file>