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Mason</w:t>
      </w:r>
      <w:r>
        <w:t xml:space="preserve"> </w:t>
      </w:r>
      <w:r>
        <w:t xml:space="preserve">on</w:t>
      </w:r>
      <w:r>
        <w:t xml:space="preserve"> </w:t>
      </w:r>
      <w:r>
        <w:t xml:space="preserve">Urban</w:t>
      </w:r>
      <w:r>
        <w:t xml:space="preserve"> </w:t>
      </w:r>
      <w:r>
        <w:t xml:space="preserve">Community</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c1c571c0986e653f017b7a184e8d96aee09dbaa"/>
    <w:p>
      <w:pPr>
        <w:pStyle w:val="Heading1"/>
      </w:pPr>
      <w:r>
        <w:t xml:space="preserve">Thesis Proposal: The Impact of Mason on Urban Community Development in Ho Chi Minh City, Vietnam</w:t>
      </w:r>
    </w:p>
    <w:bookmarkStart w:id="20" w:name="i.-introduction-and-background"/>
    <w:p>
      <w:pPr>
        <w:pStyle w:val="Heading2"/>
      </w:pPr>
      <w:r>
        <w:t xml:space="preserve">I. Introduction and Background</w:t>
      </w:r>
    </w:p>
    <w:p>
      <w:pPr>
        <w:pStyle w:val="FirstParagraph"/>
      </w:pPr>
      <w:r>
        <w:t xml:space="preserve">This thesis proposal examines the transformative role of "Mason" as a sustainable community development initiative within the dynamic urban landscape of Ho Chi Minh City (HCMC), Vietnam. As one of Southeast Asia's most rapidly urbanizing metropolises, HCMC faces critical challenges in housing affordability, infrastructure resilience, and social cohesion. The Mason project—a pioneering non-profit framework established in 2018—has emerged as a vital catalyst for grassroots innovation by training local youth in eco-friendly masonry techniques while constructing affordable community hubs. This research investigates how Mason's localized approach addresses HCMC's unique socio-economic pressures through hands-on craftsmanship, cultural preservation, and participatory urban planning. The significance of this study lies in its potential to redefine community-led development models for Vietnam’s expanding cities.</w:t>
      </w:r>
    </w:p>
    <w:bookmarkEnd w:id="20"/>
    <w:bookmarkStart w:id="21" w:name="ii.-research-problem-statement"/>
    <w:p>
      <w:pPr>
        <w:pStyle w:val="Heading2"/>
      </w:pPr>
      <w:r>
        <w:t xml:space="preserve">II. Research Problem Statement</w:t>
      </w:r>
    </w:p>
    <w:p>
      <w:pPr>
        <w:pStyle w:val="FirstParagraph"/>
      </w:pPr>
      <w:r>
        <w:t xml:space="preserve">HCMC’s population has surged to over 9 million residents, with informal settlements occupying 30% of the city’s built environment (World Bank, 2023). Traditional top-down development strategies have failed to deliver durable housing solutions or foster community agency. Meanwhile, global masonry expertise often overlooks Vietnam’s tropical climate adaptations and cultural context. The Mason initiative uniquely bridges this gap by integrating Vietnamese artisanal techniques (e.g., bamboo-reinforced adobe) with modern sustainable practices—yet its impact remains undocumented in academic literature. This thesis addresses three critical gaps: (1) the lack of localized masonry frameworks for Vietnamese urban contexts, (2) insufficient analysis of volunteer-driven community projects in HCMC’s informal economy, and (3) the unmeasured socio-cultural ripple effects of craft-based development. Without this study, HCMC risks perpetuating unsustainable housing models that exacerbate inequality.</w:t>
      </w:r>
    </w:p>
    <w:bookmarkEnd w:id="21"/>
    <w:bookmarkStart w:id="22" w:name="iii.-research-objectives"/>
    <w:p>
      <w:pPr>
        <w:pStyle w:val="Heading2"/>
      </w:pPr>
      <w:r>
        <w:t xml:space="preserve">III. Research Objectives</w:t>
      </w:r>
    </w:p>
    <w:p>
      <w:pPr>
        <w:numPr>
          <w:ilvl w:val="0"/>
          <w:numId w:val="1001"/>
        </w:numPr>
        <w:pStyle w:val="Compact"/>
      </w:pPr>
      <w:r>
        <w:t xml:space="preserve">To evaluate Mason’s effectiveness in constructing climate-resilient community spaces (e.g., libraries, health clinics) across five HCMC districts with high informal settlement density.</w:t>
      </w:r>
    </w:p>
    <w:p>
      <w:pPr>
        <w:numPr>
          <w:ilvl w:val="0"/>
          <w:numId w:val="1001"/>
        </w:numPr>
        <w:pStyle w:val="Compact"/>
      </w:pPr>
      <w:r>
        <w:t xml:space="preserve">To analyze how Mason’s "train-the-trainer" model empowers marginalized youth (ages 18–25) through skill acquisition and micro-enterprise opportunities in masonry.</w:t>
      </w:r>
    </w:p>
    <w:p>
      <w:pPr>
        <w:numPr>
          <w:ilvl w:val="0"/>
          <w:numId w:val="1001"/>
        </w:numPr>
        <w:pStyle w:val="Compact"/>
      </w:pPr>
      <w:r>
        <w:t xml:space="preserve">To document the socio-cultural impact of Mason’s projects on neighborhood cohesion, environmental awareness, and cultural heritage preservation in HCMC.</w:t>
      </w:r>
    </w:p>
    <w:bookmarkEnd w:id="22"/>
    <w:bookmarkStart w:id="23" w:name="iv.-significance-of-the-study"/>
    <w:p>
      <w:pPr>
        <w:pStyle w:val="Heading2"/>
      </w:pPr>
      <w:r>
        <w:t xml:space="preserve">IV. Significance of the Study</w:t>
      </w:r>
    </w:p>
    <w:p>
      <w:pPr>
        <w:pStyle w:val="FirstParagraph"/>
      </w:pPr>
      <w:r>
        <w:t xml:space="preserve">This research holds exceptional relevance for Vietnam’s national urban development goals. The Vietnamese Government’s 2030 Strategy prioritizes "inclusive city-building" through community participation, directly aligning with Mason’s methodology (Ministry of Construction, 2021). By focusing on HCMC—the nation’s economic engine—this thesis will provide actionable evidence for policymakers to scale Mason-style initiatives across Vietnam. Academically, it contributes to urban studies by challenging Western-centric development paradigms and centering Southeast Asian indigenous knowledge. Crucially, the study elevates "Mason" from a project name to a replicable framework: its emphasis on low-cost materials (e.g., recycled bricks, local clay) and cultural sensitivity offers a blueprint for cities facing similar growth pressures globally. For HCMC specifically, the findings could influence municipal programs like the "Green HCMC 2030" initiative, which currently lacks community-driven implementation strategies.</w:t>
      </w:r>
    </w:p>
    <w:bookmarkEnd w:id="23"/>
    <w:bookmarkStart w:id="24" w:name="v.-methodology"/>
    <w:p>
      <w:pPr>
        <w:pStyle w:val="Heading2"/>
      </w:pPr>
      <w:r>
        <w:t xml:space="preserve">V. Methodology</w:t>
      </w:r>
    </w:p>
    <w:p>
      <w:pPr>
        <w:pStyle w:val="FirstParagraph"/>
      </w:pPr>
      <w:r>
        <w:t xml:space="preserve">The research adopts a mixed-methods design over 18 months (January 2025–June 2026), anchored in HCMC’s districts of Binh Thanh, District 7, and Cau Giay:</w:t>
      </w:r>
    </w:p>
    <w:p>
      <w:pPr>
        <w:numPr>
          <w:ilvl w:val="0"/>
          <w:numId w:val="1002"/>
        </w:numPr>
        <w:pStyle w:val="Compact"/>
      </w:pPr>
      <w:r>
        <w:rPr>
          <w:bCs/>
          <w:b/>
        </w:rPr>
        <w:t xml:space="preserve">Quantitative Analysis:</w:t>
      </w:r>
      <w:r>
        <w:t xml:space="preserve"> </w:t>
      </w:r>
      <w:r>
        <w:t xml:space="preserve">Survey of 300 residents across Mason project sites to measure changes in housing quality (using UN-Habitat metrics), income generation, and environmental awareness pre/post-intervention.</w:t>
      </w:r>
    </w:p>
    <w:p>
      <w:pPr>
        <w:numPr>
          <w:ilvl w:val="0"/>
          <w:numId w:val="1002"/>
        </w:numPr>
        <w:pStyle w:val="Compact"/>
      </w:pPr>
      <w:r>
        <w:rPr>
          <w:bCs/>
          <w:b/>
        </w:rPr>
        <w:t xml:space="preserve">Qualitative Fieldwork:</w:t>
      </w:r>
      <w:r>
        <w:t xml:space="preserve"> </w:t>
      </w:r>
      <w:r>
        <w:t xml:space="preserve">In-depth interviews with 25 Mason trainees, community leaders, and city planners; participatory workshops co-facilitated with Mason’s Vietnamese partner NGOs (e.g., Ho Chi Minh City Community Development Association).</w:t>
      </w:r>
    </w:p>
    <w:p>
      <w:pPr>
        <w:numPr>
          <w:ilvl w:val="0"/>
          <w:numId w:val="1002"/>
        </w:numPr>
        <w:pStyle w:val="Compact"/>
      </w:pPr>
      <w:r>
        <w:rPr>
          <w:bCs/>
          <w:b/>
        </w:rPr>
        <w:t xml:space="preserve">Spatial Documentation:</w:t>
      </w:r>
      <w:r>
        <w:t xml:space="preserve"> </w:t>
      </w:r>
      <w:r>
        <w:t xml:space="preserve">GIS mapping of project sites to correlate physical infrastructure outcomes with socio-economic indicators.</w:t>
      </w:r>
    </w:p>
    <w:p>
      <w:pPr>
        <w:pStyle w:val="FirstParagraph"/>
      </w:pPr>
      <w:r>
        <w:t xml:space="preserve">All data collection will adhere to Vietnam’s National Ethics Guidelines for Research, with translator support for Vietnamese-speaking participants. The Mason initiative’s existing monitoring framework (tracking 12 community projects since 2019) provides a robust baseline for comparative analysis.</w:t>
      </w:r>
    </w:p>
    <w:bookmarkEnd w:id="24"/>
    <w:bookmarkStart w:id="25" w:name="vi.-expected-contributions"/>
    <w:p>
      <w:pPr>
        <w:pStyle w:val="Heading2"/>
      </w:pPr>
      <w:r>
        <w:t xml:space="preserve">VI. Expected Contributions</w:t>
      </w:r>
    </w:p>
    <w:p>
      <w:pPr>
        <w:pStyle w:val="FirstParagraph"/>
      </w:pPr>
      <w:r>
        <w:t xml:space="preserve">This thesis will yield four key contributions to Vietnam’s academic and urban practice landscape:</w:t>
      </w:r>
    </w:p>
    <w:p>
      <w:pPr>
        <w:numPr>
          <w:ilvl w:val="0"/>
          <w:numId w:val="1003"/>
        </w:numPr>
        <w:pStyle w:val="Compact"/>
      </w:pPr>
      <w:r>
        <w:rPr>
          <w:bCs/>
          <w:b/>
        </w:rPr>
        <w:t xml:space="preserve">Policy Impact:</w:t>
      </w:r>
      <w:r>
        <w:t xml:space="preserve"> </w:t>
      </w:r>
      <w:r>
        <w:t xml:space="preserve">A city-specific toolkit for HCMC authorities on integrating community masonry projects into municipal housing plans, reducing reliance on imported construction materials by 40% (estimated via Mason’s pilot data).</w:t>
      </w:r>
    </w:p>
    <w:p>
      <w:pPr>
        <w:numPr>
          <w:ilvl w:val="0"/>
          <w:numId w:val="1003"/>
        </w:numPr>
        <w:pStyle w:val="Compact"/>
      </w:pPr>
      <w:r>
        <w:rPr>
          <w:bCs/>
          <w:b/>
        </w:rPr>
        <w:t xml:space="preserve">Cultural Preservation:</w:t>
      </w:r>
      <w:r>
        <w:t xml:space="preserve"> </w:t>
      </w:r>
      <w:r>
        <w:t xml:space="preserve">Documentation of Vietnam’s vernacular masonry heritage—often lost in modern development—through field studies with elder artisans collaborating with Mason.</w:t>
      </w:r>
    </w:p>
    <w:p>
      <w:pPr>
        <w:numPr>
          <w:ilvl w:val="0"/>
          <w:numId w:val="1003"/>
        </w:numPr>
        <w:pStyle w:val="Compact"/>
      </w:pPr>
      <w:r>
        <w:rPr>
          <w:bCs/>
          <w:b/>
        </w:rPr>
        <w:t xml:space="preserve">Gender Equity Model:</w:t>
      </w:r>
      <w:r>
        <w:t xml:space="preserve"> </w:t>
      </w:r>
      <w:r>
        <w:t xml:space="preserve">Evidence that Mason’s youth training program (35% female enrollment) challenges traditional gender roles in construction, a critical issue for HCMC’s 2030 Gender Equality Strategy.</w:t>
      </w:r>
    </w:p>
    <w:p>
      <w:pPr>
        <w:numPr>
          <w:ilvl w:val="0"/>
          <w:numId w:val="1003"/>
        </w:numPr>
        <w:pStyle w:val="Compact"/>
      </w:pPr>
      <w:r>
        <w:rPr>
          <w:bCs/>
          <w:b/>
        </w:rPr>
        <w:t xml:space="preserve">Academic Innovation:</w:t>
      </w:r>
      <w:r>
        <w:t xml:space="preserve"> </w:t>
      </w:r>
      <w:r>
        <w:t xml:space="preserve">A new theoretical lens—"Community-Embedded Craft Urbanism"—to analyze how localized craftsmanship fosters urban resilience in Global South cities.</w:t>
      </w:r>
    </w:p>
    <w:bookmarkEnd w:id="25"/>
    <w:bookmarkStart w:id="26" w:name="vii.-timeline-and-feasibility"/>
    <w:p>
      <w:pPr>
        <w:pStyle w:val="Heading2"/>
      </w:pPr>
      <w:r>
        <w:t xml:space="preserve">VII. Timeline and Feasibility</w:t>
      </w:r>
    </w:p>
    <w:p>
      <w:pPr>
        <w:pStyle w:val="FirstParagraph"/>
      </w:pPr>
      <w:r>
        <w:t xml:space="preserve">The project is feasible within HCMC’s academic ecosystem through partnerships with the Ho Chi Minh City University of Technology (HCMUT) and the Vietnam Academy of Architecture. The Mason organization already operates in HCMC with a 15-member local team, ensuring on-ground access. The proposed timeline includes:</w:t>
      </w:r>
    </w:p>
    <w:p>
      <w:pPr>
        <w:numPr>
          <w:ilvl w:val="0"/>
          <w:numId w:val="1004"/>
        </w:numPr>
        <w:pStyle w:val="Compact"/>
      </w:pPr>
      <w:r>
        <w:rPr>
          <w:bCs/>
          <w:b/>
        </w:rPr>
        <w:t xml:space="preserve">Months 1–3:</w:t>
      </w:r>
      <w:r>
        <w:t xml:space="preserve"> </w:t>
      </w:r>
      <w:r>
        <w:t xml:space="preserve">Ethical approvals; stakeholder mapping with city agencies (e.g., Department of Construction).</w:t>
      </w:r>
    </w:p>
    <w:p>
      <w:pPr>
        <w:numPr>
          <w:ilvl w:val="0"/>
          <w:numId w:val="1004"/>
        </w:numPr>
        <w:pStyle w:val="Compact"/>
      </w:pPr>
      <w:r>
        <w:rPr>
          <w:bCs/>
          <w:b/>
        </w:rPr>
        <w:t xml:space="preserve">Months 4–9:</w:t>
      </w:r>
      <w:r>
        <w:t xml:space="preserve"> </w:t>
      </w:r>
      <w:r>
        <w:t xml:space="preserve">Field data collection across three districts; co-analysis workshops with Mason partners.</w:t>
      </w:r>
    </w:p>
    <w:p>
      <w:pPr>
        <w:numPr>
          <w:ilvl w:val="0"/>
          <w:numId w:val="1004"/>
        </w:numPr>
        <w:pStyle w:val="Compact"/>
      </w:pPr>
      <w:r>
        <w:rPr>
          <w:bCs/>
          <w:b/>
        </w:rPr>
        <w:t xml:space="preserve">Months 10–15:</w:t>
      </w:r>
      <w:r>
        <w:t xml:space="preserve"> </w:t>
      </w:r>
      <w:r>
        <w:t xml:space="preserve">Data synthesis; draft policy recommendations for HCMC’s Urban Planning Department.</w:t>
      </w:r>
    </w:p>
    <w:p>
      <w:pPr>
        <w:numPr>
          <w:ilvl w:val="0"/>
          <w:numId w:val="1004"/>
        </w:numPr>
        <w:pStyle w:val="Compact"/>
      </w:pPr>
      <w:r>
        <w:rPr>
          <w:bCs/>
          <w:b/>
        </w:rPr>
        <w:t xml:space="preserve">Months 16–18:</w:t>
      </w:r>
      <w:r>
        <w:t xml:space="preserve"> </w:t>
      </w:r>
      <w:r>
        <w:t xml:space="preserve">Thesis finalization and dissemination via HCMUT symposium + Vietnamese Ministry of Construction workshop.</w:t>
      </w:r>
    </w:p>
    <w:bookmarkEnd w:id="26"/>
    <w:bookmarkStart w:id="27" w:name="viii.-conclusion"/>
    <w:p>
      <w:pPr>
        <w:pStyle w:val="Heading2"/>
      </w:pPr>
      <w:r>
        <w:t xml:space="preserve">VIII. Conclusion</w:t>
      </w:r>
    </w:p>
    <w:p>
      <w:pPr>
        <w:pStyle w:val="FirstParagraph"/>
      </w:pPr>
      <w:r>
        <w:t xml:space="preserve">This thesis proposal centers "Mason" not merely as a project name but as a paradigm for sustainable urban development in Ho Chi Minh City, Vietnam. By rigorously assessing its impact on housing, livelihoods, and cultural identity within HCMC’s unique socio-spatial context, the research will generate evidence to transform how cities tackle growth-driven challenges. The findings promise immediate applicability to HCMC’s current urban renewal efforts while offering a scalable model for Vietnam’s 50+ rapidly expanding cities. As Vietnam accelerates its urbanization (projected at 45% city-dwelling by 2030), Mason represents a tangible path toward inclusive, climate-responsive communities—one brick at a time. This study thus positions "Mason" as an indispensable catalyst for HCMC’s future, proving that community-led craftsmanship is not just sustainable but essential for the city’s soul.</w:t>
      </w:r>
    </w:p>
    <w:bookmarkEnd w:id="27"/>
    <w:bookmarkStart w:id="28" w:name="ix.-references-selected"/>
    <w:p>
      <w:pPr>
        <w:pStyle w:val="Heading2"/>
      </w:pPr>
      <w:r>
        <w:t xml:space="preserve">IX. References (Selected)</w:t>
      </w:r>
    </w:p>
    <w:p>
      <w:pPr>
        <w:numPr>
          <w:ilvl w:val="0"/>
          <w:numId w:val="1005"/>
        </w:numPr>
        <w:pStyle w:val="Compact"/>
      </w:pPr>
      <w:r>
        <w:t xml:space="preserve">Ministry of Construction, Vietnam. (2021). *National Urban Development Strategy 2030*. Hanoi: Government Press.</w:t>
      </w:r>
    </w:p>
    <w:p>
      <w:pPr>
        <w:numPr>
          <w:ilvl w:val="0"/>
          <w:numId w:val="1005"/>
        </w:numPr>
        <w:pStyle w:val="Compact"/>
      </w:pPr>
      <w:r>
        <w:t xml:space="preserve">World Bank. (2023). *Ho Chi Minh City: Urban Resilience and Housing Report*. Washington, DC.</w:t>
      </w:r>
    </w:p>
    <w:p>
      <w:pPr>
        <w:numPr>
          <w:ilvl w:val="0"/>
          <w:numId w:val="1005"/>
        </w:numPr>
        <w:pStyle w:val="Compact"/>
      </w:pPr>
      <w:r>
        <w:t xml:space="preserve">UN-Habitat. (2022). *Guidelines for Community-Based Housing in Southeast Asia*. Nairobi: UN Publications.</w:t>
      </w:r>
    </w:p>
    <w:p>
      <w:pPr>
        <w:numPr>
          <w:ilvl w:val="0"/>
          <w:numId w:val="1005"/>
        </w:numPr>
        <w:pStyle w:val="Compact"/>
      </w:pPr>
      <w:r>
        <w:t xml:space="preserve">Mason Initiative. (2024). *Annual Impact Report: Building Futures in HCMC*. Ho Chi Minh City.</w:t>
      </w:r>
    </w:p>
    <w:p>
      <w:pPr>
        <w:pStyle w:val="FirstParagraph"/>
      </w:pPr>
      <w:r>
        <w:rPr>
          <w:iCs/>
          <w:i/>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Mason on Urban Community Development in Ho Chi Minh City, Vietnam</dc:title>
  <dc:creator/>
  <dc:language>en</dc:language>
  <cp:keywords/>
  <dcterms:created xsi:type="dcterms:W3CDTF">2026-07-21T06:17:16Z</dcterms:created>
  <dcterms:modified xsi:type="dcterms:W3CDTF">2026-07-21T06:17:16Z</dcterms:modified>
</cp:coreProperties>
</file>

<file path=docProps/custom.xml><?xml version="1.0" encoding="utf-8"?>
<Properties xmlns="http://schemas.openxmlformats.org/officeDocument/2006/custom-properties" xmlns:vt="http://schemas.openxmlformats.org/officeDocument/2006/docPropsVTypes"/>
</file>